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6F4FC4D6"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6BA1DC0" w:rsidR="00A957EC" w:rsidRPr="00340E42" w:rsidRDefault="00F833F4">
      <w:pPr>
        <w:tabs>
          <w:tab w:val="left" w:pos="420"/>
        </w:tabs>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1.甲方就截至基准日的《标的债权明细》（见附件一）所列示的标的债权，在【淘宝网资产处置平台】（以下简称“处置平台”）进行公开竞价，乙方参加竞价并竞买成功成为买受人。</w:t>
      </w:r>
    </w:p>
    <w:p w14:paraId="5DF464F1" w14:textId="77777777" w:rsidR="00A957EC" w:rsidRPr="00340E42" w:rsidRDefault="00F833F4">
      <w:pPr>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Pr="00340E42" w:rsidRDefault="00F833F4">
      <w:pPr>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lastRenderedPageBreak/>
        <w:t>3.甲乙双方为进一步确认双方之间就标的债权转让所产生的权利义务关系，在平等自愿、</w:t>
      </w:r>
      <w:proofErr w:type="gramStart"/>
      <w:r w:rsidRPr="00340E42">
        <w:rPr>
          <w:rFonts w:ascii="仿宋" w:eastAsia="仿宋" w:hAnsi="仿宋" w:cs="仿宋" w:hint="eastAsia"/>
          <w:sz w:val="24"/>
        </w:rPr>
        <w:t>充分友好</w:t>
      </w:r>
      <w:proofErr w:type="gramEnd"/>
      <w:r w:rsidRPr="00340E42">
        <w:rPr>
          <w:rFonts w:ascii="仿宋" w:eastAsia="仿宋" w:hAnsi="仿宋" w:cs="仿宋" w:hint="eastAsia"/>
          <w:sz w:val="24"/>
        </w:rPr>
        <w:t>协商的基础上，签订本协议，以昭信守。</w:t>
      </w:r>
    </w:p>
    <w:p w14:paraId="0F7F8A6B" w14:textId="77777777" w:rsidR="00A957EC" w:rsidRPr="00340E42" w:rsidRDefault="00A957EC">
      <w:pPr>
        <w:spacing w:line="360" w:lineRule="auto"/>
        <w:ind w:leftChars="200" w:left="420" w:firstLineChars="200" w:firstLine="480"/>
        <w:rPr>
          <w:rFonts w:ascii="仿宋" w:eastAsia="仿宋" w:hAnsi="仿宋" w:cs="仿宋"/>
          <w:sz w:val="24"/>
        </w:rPr>
      </w:pPr>
    </w:p>
    <w:p w14:paraId="2AEDD834" w14:textId="77777777" w:rsidR="00A957EC" w:rsidRPr="00340E42" w:rsidRDefault="00F833F4">
      <w:pPr>
        <w:tabs>
          <w:tab w:val="left" w:pos="980"/>
        </w:tabs>
        <w:spacing w:line="360" w:lineRule="auto"/>
        <w:ind w:leftChars="200" w:left="420"/>
        <w:rPr>
          <w:rFonts w:ascii="仿宋" w:eastAsia="仿宋" w:hAnsi="仿宋" w:cs="仿宋"/>
          <w:b/>
          <w:bCs/>
          <w:sz w:val="24"/>
        </w:rPr>
      </w:pPr>
      <w:r w:rsidRPr="00340E42">
        <w:rPr>
          <w:rFonts w:ascii="仿宋" w:eastAsia="仿宋" w:hAnsi="仿宋" w:cs="仿宋" w:hint="eastAsia"/>
          <w:b/>
          <w:bCs/>
          <w:sz w:val="24"/>
        </w:rPr>
        <w:t>第一条 定义</w:t>
      </w:r>
    </w:p>
    <w:p w14:paraId="018C189D" w14:textId="77777777" w:rsidR="00A957EC" w:rsidRPr="00340E42"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Pr="00340E42" w:rsidRDefault="00F833F4">
      <w:pPr>
        <w:tabs>
          <w:tab w:val="left" w:pos="980"/>
        </w:tabs>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除非本协议另有规定，下列词语应具有如下特定涵义：</w:t>
      </w:r>
    </w:p>
    <w:p w14:paraId="63716AB6" w14:textId="77777777" w:rsidR="00A957EC" w:rsidRPr="00340E42" w:rsidRDefault="00A957EC">
      <w:pPr>
        <w:spacing w:line="360" w:lineRule="auto"/>
        <w:ind w:leftChars="200" w:left="420" w:firstLineChars="200" w:firstLine="480"/>
        <w:rPr>
          <w:rFonts w:ascii="仿宋" w:eastAsia="仿宋" w:hAnsi="仿宋" w:cs="仿宋"/>
          <w:sz w:val="24"/>
        </w:rPr>
      </w:pPr>
    </w:p>
    <w:p w14:paraId="1117B3A4"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1.1 主债权：</w:t>
      </w:r>
      <w:r w:rsidRPr="00340E42">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Pr="00340E42" w:rsidRDefault="00A957EC">
      <w:pPr>
        <w:tabs>
          <w:tab w:val="left" w:pos="992"/>
        </w:tabs>
        <w:spacing w:line="360" w:lineRule="auto"/>
        <w:ind w:leftChars="200" w:left="420"/>
        <w:rPr>
          <w:rFonts w:ascii="仿宋" w:eastAsia="仿宋" w:hAnsi="仿宋" w:cs="仿宋"/>
          <w:sz w:val="24"/>
        </w:rPr>
      </w:pPr>
    </w:p>
    <w:p w14:paraId="7BA9356E"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1.2 从权利：</w:t>
      </w:r>
      <w:r w:rsidRPr="00340E42">
        <w:rPr>
          <w:rFonts w:ascii="仿宋" w:eastAsia="仿宋" w:hAnsi="仿宋" w:cs="仿宋" w:hint="eastAsia"/>
          <w:sz w:val="24"/>
        </w:rPr>
        <w:t>指</w:t>
      </w:r>
      <w:r w:rsidRPr="00340E42">
        <w:rPr>
          <w:rFonts w:ascii="仿宋" w:eastAsia="仿宋" w:hAnsi="仿宋" w:cs="仿宋" w:hint="eastAsia"/>
          <w:color w:val="000000"/>
          <w:sz w:val="24"/>
        </w:rPr>
        <w:t>截至基准日，甲方依法享有并可向乙方转让的</w:t>
      </w:r>
      <w:r w:rsidRPr="00340E42">
        <w:rPr>
          <w:rFonts w:ascii="仿宋" w:eastAsia="仿宋" w:hAnsi="仿宋" w:cs="仿宋" w:hint="eastAsia"/>
          <w:sz w:val="24"/>
        </w:rPr>
        <w:t>与主债权相关的保证债权、抵押权、质权等担保权利</w:t>
      </w:r>
      <w:r w:rsidRPr="00340E42">
        <w:rPr>
          <w:rFonts w:ascii="仿宋" w:eastAsia="仿宋" w:hAnsi="仿宋" w:cs="仿宋" w:hint="eastAsia"/>
          <w:color w:val="000000"/>
          <w:sz w:val="24"/>
        </w:rPr>
        <w:t>及附属权利</w:t>
      </w:r>
      <w:r w:rsidRPr="00340E42">
        <w:rPr>
          <w:rFonts w:ascii="仿宋" w:eastAsia="仿宋" w:hAnsi="仿宋" w:cs="仿宋" w:hint="eastAsia"/>
          <w:sz w:val="24"/>
        </w:rPr>
        <w:t>。</w:t>
      </w:r>
    </w:p>
    <w:p w14:paraId="2573BD3D" w14:textId="77777777" w:rsidR="00A957EC" w:rsidRPr="00340E42" w:rsidRDefault="00A957EC">
      <w:pPr>
        <w:tabs>
          <w:tab w:val="left" w:pos="992"/>
        </w:tabs>
        <w:spacing w:line="360" w:lineRule="auto"/>
        <w:ind w:leftChars="200" w:left="420"/>
        <w:rPr>
          <w:rFonts w:ascii="仿宋" w:eastAsia="仿宋" w:hAnsi="仿宋" w:cs="仿宋"/>
          <w:sz w:val="24"/>
        </w:rPr>
      </w:pPr>
    </w:p>
    <w:p w14:paraId="642FA5CC" w14:textId="77777777" w:rsidR="00A957EC" w:rsidRPr="00340E42" w:rsidRDefault="00F833F4">
      <w:pPr>
        <w:spacing w:line="360" w:lineRule="auto"/>
        <w:ind w:leftChars="200" w:left="420"/>
        <w:rPr>
          <w:rFonts w:ascii="仿宋" w:eastAsia="仿宋" w:hAnsi="仿宋" w:cs="仿宋"/>
          <w:sz w:val="24"/>
        </w:rPr>
      </w:pPr>
      <w:bookmarkStart w:id="0" w:name="_Ref128677616"/>
      <w:r w:rsidRPr="00340E42">
        <w:rPr>
          <w:rFonts w:ascii="仿宋" w:eastAsia="仿宋" w:hAnsi="仿宋" w:cs="仿宋" w:hint="eastAsia"/>
          <w:b/>
          <w:bCs/>
          <w:sz w:val="24"/>
        </w:rPr>
        <w:t>1.3 标的债权：</w:t>
      </w:r>
      <w:bookmarkEnd w:id="0"/>
      <w:r w:rsidRPr="00340E42">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Pr="00340E42" w:rsidRDefault="00A957EC">
      <w:pPr>
        <w:tabs>
          <w:tab w:val="left" w:pos="992"/>
        </w:tabs>
        <w:spacing w:line="360" w:lineRule="auto"/>
        <w:ind w:leftChars="200" w:left="420"/>
        <w:rPr>
          <w:rFonts w:ascii="仿宋" w:eastAsia="仿宋" w:hAnsi="仿宋" w:cs="仿宋"/>
          <w:sz w:val="24"/>
        </w:rPr>
      </w:pPr>
    </w:p>
    <w:p w14:paraId="62230D9F"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1.4 成交价款：</w:t>
      </w:r>
      <w:r w:rsidRPr="00340E42">
        <w:rPr>
          <w:rFonts w:ascii="仿宋" w:eastAsia="仿宋" w:hAnsi="仿宋" w:cs="仿宋" w:hint="eastAsia"/>
          <w:sz w:val="24"/>
        </w:rPr>
        <w:t>指乙方受让</w:t>
      </w:r>
      <w:r w:rsidRPr="00340E42">
        <w:rPr>
          <w:rFonts w:ascii="仿宋" w:eastAsia="仿宋" w:hAnsi="仿宋" w:cs="仿宋" w:hint="eastAsia"/>
          <w:color w:val="000000"/>
          <w:sz w:val="24"/>
        </w:rPr>
        <w:t>本协议项下</w:t>
      </w:r>
      <w:r w:rsidRPr="00340E42">
        <w:rPr>
          <w:rFonts w:ascii="仿宋" w:eastAsia="仿宋" w:hAnsi="仿宋" w:cs="仿宋" w:hint="eastAsia"/>
          <w:sz w:val="24"/>
        </w:rPr>
        <w:t>标的债权所应支付的价款。成交价款的数额以乙方在处置平台竞价成交的数额为准。</w:t>
      </w:r>
    </w:p>
    <w:p w14:paraId="75CE7B5A" w14:textId="77777777" w:rsidR="00A957EC" w:rsidRPr="00340E42" w:rsidRDefault="00A957EC">
      <w:pPr>
        <w:tabs>
          <w:tab w:val="left" w:pos="992"/>
        </w:tabs>
        <w:spacing w:line="360" w:lineRule="auto"/>
        <w:ind w:leftChars="200" w:left="420"/>
        <w:rPr>
          <w:rFonts w:ascii="仿宋" w:eastAsia="仿宋" w:hAnsi="仿宋" w:cs="仿宋"/>
          <w:sz w:val="24"/>
        </w:rPr>
      </w:pPr>
    </w:p>
    <w:p w14:paraId="0D5F2FCC"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.5 </w:t>
      </w:r>
      <w:r w:rsidRPr="00340E42">
        <w:rPr>
          <w:rFonts w:ascii="仿宋" w:eastAsia="仿宋" w:hAnsi="仿宋" w:cs="仿宋" w:hint="eastAsia"/>
          <w:b/>
          <w:bCs/>
          <w:sz w:val="24"/>
        </w:rPr>
        <w:t>标的债权文件：</w:t>
      </w:r>
      <w:r w:rsidRPr="00340E42">
        <w:rPr>
          <w:rFonts w:ascii="仿宋" w:eastAsia="仿宋" w:hAnsi="仿宋" w:cs="仿宋" w:hint="eastAsia"/>
          <w:sz w:val="24"/>
        </w:rPr>
        <w:t>指截至债权转让通知日甲方所持有的与确认和行使标的债权相关的</w:t>
      </w:r>
      <w:r w:rsidRPr="00340E42">
        <w:rPr>
          <w:rFonts w:ascii="仿宋" w:eastAsia="仿宋" w:hAnsi="仿宋" w:cs="仿宋" w:hint="eastAsia"/>
          <w:color w:val="000000"/>
          <w:sz w:val="24"/>
        </w:rPr>
        <w:t>协议、合同、权利凭证、仲裁裁决、法院判决和裁定等全部</w:t>
      </w:r>
      <w:r w:rsidRPr="00340E42">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340E42">
        <w:rPr>
          <w:rFonts w:ascii="仿宋" w:eastAsia="仿宋" w:hAnsi="仿宋" w:cs="仿宋" w:hint="eastAsia"/>
          <w:sz w:val="24"/>
        </w:rPr>
        <w:lastRenderedPageBreak/>
        <w:t>的债权相关的法律文件。</w:t>
      </w:r>
    </w:p>
    <w:p w14:paraId="17B96194" w14:textId="77777777" w:rsidR="00A957EC" w:rsidRPr="00340E42" w:rsidRDefault="00A957EC">
      <w:pPr>
        <w:tabs>
          <w:tab w:val="left" w:pos="992"/>
        </w:tabs>
        <w:spacing w:line="360" w:lineRule="auto"/>
        <w:ind w:leftChars="200" w:left="420"/>
        <w:rPr>
          <w:rFonts w:ascii="仿宋" w:eastAsia="仿宋" w:hAnsi="仿宋" w:cs="仿宋"/>
          <w:sz w:val="24"/>
        </w:rPr>
      </w:pPr>
    </w:p>
    <w:p w14:paraId="3DE134A5" w14:textId="027B8F6E"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.6 </w:t>
      </w:r>
      <w:r w:rsidRPr="00340E42">
        <w:rPr>
          <w:rFonts w:ascii="仿宋" w:eastAsia="仿宋" w:hAnsi="仿宋" w:cs="仿宋" w:hint="eastAsia"/>
          <w:b/>
          <w:bCs/>
          <w:sz w:val="24"/>
        </w:rPr>
        <w:t>基准日：</w:t>
      </w:r>
      <w:r w:rsidRPr="00340E42">
        <w:rPr>
          <w:rFonts w:ascii="仿宋" w:eastAsia="仿宋" w:hAnsi="仿宋" w:cs="仿宋" w:hint="eastAsia"/>
          <w:sz w:val="24"/>
        </w:rPr>
        <w:t>指甲方确定的计算标的债权账面本金及利息余额的截止日，即【</w:t>
      </w:r>
      <w:r w:rsidR="00340E42" w:rsidRPr="00340E42">
        <w:rPr>
          <w:rFonts w:ascii="仿宋" w:eastAsia="仿宋" w:hAnsi="仿宋" w:cs="仿宋" w:hint="eastAsia"/>
          <w:sz w:val="24"/>
        </w:rPr>
        <w:t>2</w:t>
      </w:r>
      <w:r w:rsidR="00340E42" w:rsidRPr="00340E42">
        <w:rPr>
          <w:rFonts w:ascii="仿宋" w:eastAsia="仿宋" w:hAnsi="仿宋" w:cs="仿宋"/>
          <w:sz w:val="24"/>
        </w:rPr>
        <w:t>025</w:t>
      </w:r>
      <w:r w:rsidRPr="00340E42">
        <w:rPr>
          <w:rFonts w:ascii="仿宋" w:eastAsia="仿宋" w:hAnsi="仿宋" w:cs="仿宋" w:hint="eastAsia"/>
          <w:sz w:val="24"/>
        </w:rPr>
        <w:t>】年【</w:t>
      </w:r>
      <w:r w:rsidR="00340E42" w:rsidRPr="00340E42">
        <w:rPr>
          <w:rFonts w:ascii="仿宋" w:eastAsia="仿宋" w:hAnsi="仿宋" w:cs="仿宋" w:hint="eastAsia"/>
          <w:sz w:val="24"/>
        </w:rPr>
        <w:t>9</w:t>
      </w:r>
      <w:r w:rsidRPr="00340E42">
        <w:rPr>
          <w:rFonts w:ascii="仿宋" w:eastAsia="仿宋" w:hAnsi="仿宋" w:cs="仿宋" w:hint="eastAsia"/>
          <w:sz w:val="24"/>
        </w:rPr>
        <w:t>】月【</w:t>
      </w:r>
      <w:r w:rsidR="00340E42" w:rsidRPr="00340E42">
        <w:rPr>
          <w:rFonts w:ascii="仿宋" w:eastAsia="仿宋" w:hAnsi="仿宋" w:cs="仿宋" w:hint="eastAsia"/>
          <w:sz w:val="24"/>
        </w:rPr>
        <w:t>3</w:t>
      </w:r>
      <w:r w:rsidR="00340E42" w:rsidRPr="00340E42">
        <w:rPr>
          <w:rFonts w:ascii="仿宋" w:eastAsia="仿宋" w:hAnsi="仿宋" w:cs="仿宋"/>
          <w:sz w:val="24"/>
        </w:rPr>
        <w:t>0</w:t>
      </w:r>
      <w:r w:rsidRPr="00340E42">
        <w:rPr>
          <w:rFonts w:ascii="仿宋" w:eastAsia="仿宋" w:hAnsi="仿宋" w:cs="仿宋" w:hint="eastAsia"/>
          <w:sz w:val="24"/>
        </w:rPr>
        <w:t>】日。</w:t>
      </w:r>
    </w:p>
    <w:p w14:paraId="03AD7B88" w14:textId="77777777" w:rsidR="00A957EC" w:rsidRPr="00340E42" w:rsidRDefault="00A957EC">
      <w:pPr>
        <w:spacing w:line="360" w:lineRule="auto"/>
        <w:ind w:leftChars="200" w:left="420"/>
        <w:rPr>
          <w:rFonts w:ascii="仿宋" w:eastAsia="仿宋" w:hAnsi="仿宋" w:cs="仿宋"/>
          <w:sz w:val="24"/>
        </w:rPr>
      </w:pPr>
    </w:p>
    <w:p w14:paraId="147928D7" w14:textId="0EAF69CD" w:rsidR="00A957EC"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.7 </w:t>
      </w:r>
      <w:r w:rsidRPr="00340E42">
        <w:rPr>
          <w:rFonts w:ascii="仿宋" w:eastAsia="仿宋" w:hAnsi="仿宋" w:cs="仿宋" w:hint="eastAsia"/>
          <w:b/>
          <w:bCs/>
          <w:sz w:val="24"/>
        </w:rPr>
        <w:t>成交日：</w:t>
      </w:r>
      <w:r w:rsidRPr="00340E42">
        <w:rPr>
          <w:rFonts w:ascii="仿宋" w:eastAsia="仿宋" w:hAnsi="仿宋" w:cs="仿宋" w:hint="eastAsia"/>
          <w:sz w:val="24"/>
        </w:rPr>
        <w:t>指【</w:t>
      </w:r>
      <w:r w:rsidR="00340E42" w:rsidRPr="00340E42">
        <w:rPr>
          <w:rFonts w:ascii="仿宋" w:eastAsia="仿宋" w:hAnsi="仿宋" w:cs="仿宋" w:hint="eastAsia"/>
          <w:sz w:val="24"/>
        </w:rPr>
        <w:t>淘宝网资产处置平台</w:t>
      </w:r>
      <w:r w:rsidRPr="00340E42">
        <w:rPr>
          <w:rFonts w:ascii="仿宋" w:eastAsia="仿宋" w:hAnsi="仿宋" w:cs="仿宋" w:hint="eastAsia"/>
          <w:sz w:val="24"/>
        </w:rPr>
        <w:t>】挂牌成交之日。如只有一人参加竞价，在补登竞价公告后出现新的竞价者而进行第二次竞价，则第二次竞价成交之日为成交日。如不涉及补登竞价公告后的第二次竞价，则第一次竞价的成交之日为成交日。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765CD163" w:rsidR="00A957EC" w:rsidRPr="00340E42" w:rsidRDefault="00F833F4">
      <w:pPr>
        <w:tabs>
          <w:tab w:val="left" w:pos="1260"/>
        </w:tabs>
        <w:spacing w:line="360" w:lineRule="auto"/>
        <w:ind w:leftChars="200" w:left="420"/>
        <w:rPr>
          <w:rFonts w:ascii="仿宋" w:eastAsia="仿宋" w:hAnsi="仿宋" w:cs="仿宋"/>
          <w:sz w:val="24"/>
        </w:rPr>
      </w:pPr>
      <w:r w:rsidRPr="00340E42">
        <w:rPr>
          <w:rFonts w:ascii="仿宋" w:eastAsia="仿宋" w:hAnsi="仿宋" w:cs="仿宋" w:hint="eastAsia"/>
          <w:sz w:val="24"/>
        </w:rPr>
        <w:t>截至基准日，标的债权的账面本金余额折人民币总计（大写）</w:t>
      </w:r>
      <w:proofErr w:type="gramStart"/>
      <w:r w:rsidR="00340E42" w:rsidRPr="00340E42">
        <w:rPr>
          <w:rFonts w:ascii="仿宋" w:eastAsia="仿宋" w:hAnsi="仿宋" w:cs="仿宋" w:hint="eastAsia"/>
          <w:sz w:val="24"/>
        </w:rPr>
        <w:t>柒仟零肆拾捌万贰仟叁佰捌拾贰</w:t>
      </w:r>
      <w:proofErr w:type="gramEnd"/>
      <w:r w:rsidR="00340E42">
        <w:rPr>
          <w:rFonts w:ascii="仿宋" w:eastAsia="仿宋" w:hAnsi="仿宋" w:cs="仿宋" w:hint="eastAsia"/>
          <w:sz w:val="24"/>
        </w:rPr>
        <w:t>元</w:t>
      </w:r>
      <w:r w:rsidR="00340E42" w:rsidRPr="00340E42">
        <w:rPr>
          <w:rFonts w:ascii="仿宋" w:eastAsia="仿宋" w:hAnsi="仿宋" w:cs="仿宋" w:hint="eastAsia"/>
          <w:sz w:val="24"/>
        </w:rPr>
        <w:t>壹角壹分</w:t>
      </w:r>
      <w:r w:rsidRPr="00340E42">
        <w:rPr>
          <w:rFonts w:ascii="仿宋" w:eastAsia="仿宋" w:hAnsi="仿宋" w:cs="仿宋" w:hint="eastAsia"/>
          <w:sz w:val="24"/>
        </w:rPr>
        <w:t>（小写：</w:t>
      </w:r>
      <w:r w:rsidRPr="00092EFE">
        <w:rPr>
          <w:rFonts w:ascii="Arial" w:eastAsia="楷体" w:hAnsi="Arial" w:cs="Arial"/>
          <w:color w:val="000000"/>
          <w:sz w:val="24"/>
        </w:rPr>
        <w:t>¥</w:t>
      </w:r>
      <w:r w:rsidRPr="00340E42">
        <w:rPr>
          <w:rFonts w:ascii="仿宋" w:eastAsia="仿宋" w:hAnsi="仿宋" w:cs="仿宋" w:hint="eastAsia"/>
          <w:sz w:val="24"/>
        </w:rPr>
        <w:t>【</w:t>
      </w:r>
      <w:r w:rsidR="00340E42" w:rsidRPr="00340E42">
        <w:rPr>
          <w:rFonts w:ascii="仿宋" w:eastAsia="仿宋" w:hAnsi="仿宋" w:cs="仿宋"/>
          <w:sz w:val="24"/>
        </w:rPr>
        <w:t>70,482,382.11</w:t>
      </w:r>
      <w:r w:rsidRPr="00340E42">
        <w:rPr>
          <w:rFonts w:ascii="仿宋" w:eastAsia="仿宋" w:hAnsi="仿宋" w:cs="仿宋" w:hint="eastAsia"/>
          <w:sz w:val="24"/>
        </w:rPr>
        <w:t>】元），法定</w:t>
      </w:r>
      <w:proofErr w:type="gramStart"/>
      <w:r w:rsidRPr="00340E42">
        <w:rPr>
          <w:rFonts w:ascii="仿宋" w:eastAsia="仿宋" w:hAnsi="仿宋" w:cs="仿宋" w:hint="eastAsia"/>
          <w:sz w:val="24"/>
        </w:rPr>
        <w:t>孳息部分</w:t>
      </w:r>
      <w:proofErr w:type="gramEnd"/>
      <w:r w:rsidRPr="00340E42">
        <w:rPr>
          <w:rFonts w:ascii="仿宋" w:eastAsia="仿宋" w:hAnsi="仿宋" w:cs="仿宋" w:hint="eastAsia"/>
          <w:sz w:val="24"/>
        </w:rPr>
        <w:t>由乙方根据裁判法律文书自行计算。标的债权的账面余额详见本协议附件一。</w:t>
      </w:r>
    </w:p>
    <w:p w14:paraId="71C36E22" w14:textId="7B41706D"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sz w:val="24"/>
        </w:rPr>
        <w:t>标的债权范围的特别约定：</w:t>
      </w:r>
      <w:r w:rsidR="00340E42" w:rsidRPr="00340E42">
        <w:rPr>
          <w:rFonts w:ascii="仿宋" w:eastAsia="仿宋" w:hAnsi="仿宋" w:cs="仿宋" w:hint="eastAsia"/>
          <w:sz w:val="24"/>
        </w:rPr>
        <w:t>标的债权的范围包括已垫付诉讼费用（大写）</w:t>
      </w:r>
      <w:proofErr w:type="gramStart"/>
      <w:r w:rsidR="00340E42" w:rsidRPr="00340E42">
        <w:rPr>
          <w:rFonts w:ascii="仿宋" w:eastAsia="仿宋" w:hAnsi="仿宋" w:cs="仿宋" w:hint="eastAsia"/>
          <w:sz w:val="24"/>
        </w:rPr>
        <w:t>肆拾肆万贰仟捌佰陆拾柒</w:t>
      </w:r>
      <w:proofErr w:type="gramEnd"/>
      <w:r w:rsidR="00340E42" w:rsidRPr="00340E42">
        <w:rPr>
          <w:rFonts w:ascii="仿宋" w:eastAsia="仿宋" w:hAnsi="仿宋" w:cs="仿宋" w:hint="eastAsia"/>
          <w:sz w:val="24"/>
        </w:rPr>
        <w:t>元整（小写：</w:t>
      </w:r>
      <w:r w:rsidR="00340E42" w:rsidRPr="00092EFE">
        <w:rPr>
          <w:rFonts w:ascii="Arial" w:eastAsia="楷体" w:hAnsi="Arial" w:cs="Arial"/>
          <w:color w:val="000000"/>
          <w:sz w:val="24"/>
        </w:rPr>
        <w:t>¥</w:t>
      </w:r>
      <w:r w:rsidR="00340E42" w:rsidRPr="00340E42">
        <w:rPr>
          <w:rFonts w:ascii="仿宋" w:eastAsia="仿宋" w:hAnsi="仿宋" w:cs="仿宋" w:hint="eastAsia"/>
          <w:sz w:val="24"/>
        </w:rPr>
        <w:t>【</w:t>
      </w:r>
      <w:r w:rsidR="00340E42" w:rsidRPr="00340E42">
        <w:rPr>
          <w:rFonts w:ascii="仿宋" w:eastAsia="仿宋" w:hAnsi="仿宋" w:cs="仿宋"/>
          <w:sz w:val="24"/>
        </w:rPr>
        <w:t>442,867.00</w:t>
      </w:r>
      <w:r w:rsidR="00340E42" w:rsidRPr="00340E42">
        <w:rPr>
          <w:rFonts w:ascii="仿宋" w:eastAsia="仿宋" w:hAnsi="仿宋" w:cs="仿宋" w:hint="eastAsia"/>
          <w:sz w:val="24"/>
        </w:rPr>
        <w:t>】元）</w:t>
      </w:r>
      <w:r w:rsidRPr="00340E42">
        <w:rPr>
          <w:rFonts w:ascii="仿宋" w:eastAsia="仿宋" w:hAnsi="仿宋" w:cs="仿宋" w:hint="eastAsia"/>
          <w:sz w:val="24"/>
        </w:rPr>
        <w:t>。</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340E42">
        <w:rPr>
          <w:rFonts w:ascii="仿宋" w:eastAsia="仿宋" w:hAnsi="仿宋" w:cs="仿宋" w:hint="eastAsia"/>
          <w:sz w:val="24"/>
          <w:highlight w:val="yellow"/>
        </w:rPr>
        <w:t>大写【】元（小写：</w:t>
      </w:r>
      <w:r w:rsidRPr="00340E42">
        <w:rPr>
          <w:rFonts w:ascii="Arial" w:eastAsia="楷体" w:hAnsi="Arial" w:cs="Arial"/>
          <w:color w:val="000000"/>
          <w:sz w:val="24"/>
          <w:highlight w:val="yellow"/>
          <w:u w:val="single"/>
        </w:rPr>
        <w:t>¥</w:t>
      </w:r>
      <w:r w:rsidRPr="00340E42">
        <w:rPr>
          <w:rFonts w:ascii="仿宋" w:eastAsia="仿宋" w:hAnsi="仿宋" w:cs="仿宋" w:hint="eastAsia"/>
          <w:sz w:val="24"/>
          <w:highlight w:val="yellow"/>
        </w:rPr>
        <w:t>【】元）</w:t>
      </w:r>
      <w:r>
        <w:rPr>
          <w:rFonts w:ascii="仿宋" w:eastAsia="仿宋" w:hAnsi="仿宋" w:cs="仿宋" w:hint="eastAsia"/>
          <w:sz w:val="24"/>
        </w:rPr>
        <w:t>。</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lastRenderedPageBreak/>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5AA46E20"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340E42">
        <w:rPr>
          <w:rFonts w:ascii="仿宋" w:eastAsia="仿宋" w:hAnsi="仿宋" w:cs="仿宋" w:hint="eastAsia"/>
          <w:sz w:val="24"/>
        </w:rPr>
        <w:t>本协议签订</w:t>
      </w:r>
      <w:r>
        <w:rPr>
          <w:rFonts w:ascii="仿宋" w:eastAsia="仿宋" w:hAnsi="仿宋" w:cs="仿宋" w:hint="eastAsia"/>
          <w:sz w:val="24"/>
        </w:rPr>
        <w:t>之</w:t>
      </w:r>
      <w:r w:rsidR="00340E42">
        <w:rPr>
          <w:rFonts w:ascii="仿宋" w:eastAsia="仿宋" w:hAnsi="仿宋" w:cs="仿宋" w:hint="eastAsia"/>
          <w:sz w:val="24"/>
        </w:rPr>
        <w:t>次</w:t>
      </w:r>
      <w:r>
        <w:rPr>
          <w:rFonts w:ascii="仿宋" w:eastAsia="仿宋" w:hAnsi="仿宋" w:cs="仿宋" w:hint="eastAsia"/>
          <w:sz w:val="24"/>
        </w:rPr>
        <w:t>日起的【</w:t>
      </w:r>
      <w:r w:rsidR="00340E42">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lastRenderedPageBreak/>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3"/>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20351919"/>
      <w:r>
        <w:rPr>
          <w:rFonts w:ascii="仿宋" w:eastAsia="仿宋" w:hAnsi="仿宋" w:cs="仿宋" w:hint="eastAsia"/>
          <w:b/>
          <w:bCs/>
          <w:sz w:val="24"/>
        </w:rPr>
        <w:t>第七条 标的债权的交付与通知</w:t>
      </w:r>
      <w:bookmarkEnd w:id="4"/>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5"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5"/>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标的债权文件的交付，包括以下多个事项：</w:t>
      </w:r>
    </w:p>
    <w:p w14:paraId="59582F83" w14:textId="619C377E"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340E42">
        <w:rPr>
          <w:rFonts w:ascii="仿宋" w:eastAsia="仿宋" w:hAnsi="仿宋" w:cs="仿宋" w:hint="eastAsia"/>
          <w:sz w:val="24"/>
        </w:rPr>
        <w:t>3</w:t>
      </w:r>
      <w:r w:rsidR="00340E42">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340E42">
        <w:rPr>
          <w:rFonts w:ascii="仿宋" w:eastAsia="仿宋" w:hAnsi="仿宋" w:cs="仿宋" w:hint="eastAsia"/>
          <w:sz w:val="24"/>
        </w:rPr>
        <w:t>3</w:t>
      </w:r>
      <w:r w:rsidR="00340E42">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w:t>
      </w:r>
      <w:r>
        <w:rPr>
          <w:rFonts w:ascii="仿宋" w:eastAsia="仿宋" w:hAnsi="仿宋" w:cs="仿宋" w:hint="eastAsia"/>
          <w:color w:val="000000"/>
          <w:sz w:val="24"/>
        </w:rPr>
        <w:lastRenderedPageBreak/>
        <w:t>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6" w:name="_Ref128798670"/>
      <w:r>
        <w:rPr>
          <w:rFonts w:ascii="仿宋" w:eastAsia="仿宋" w:hAnsi="仿宋" w:cs="仿宋" w:hint="eastAsia"/>
          <w:color w:val="000000"/>
          <w:sz w:val="24"/>
        </w:rPr>
        <w:t>7.1.3 现金的交付</w:t>
      </w:r>
      <w:bookmarkEnd w:id="6"/>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7"/>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w:t>
      </w:r>
      <w:r>
        <w:rPr>
          <w:rFonts w:ascii="仿宋" w:eastAsia="仿宋" w:hAnsi="仿宋" w:cs="仿宋" w:hint="eastAsia"/>
          <w:bCs/>
          <w:color w:val="000000"/>
          <w:sz w:val="24"/>
        </w:rPr>
        <w:lastRenderedPageBreak/>
        <w:t>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8" w:name="_Ref118455871"/>
      <w:r>
        <w:rPr>
          <w:rFonts w:ascii="仿宋" w:eastAsia="仿宋" w:hAnsi="仿宋" w:cs="仿宋" w:hint="eastAsia"/>
          <w:b/>
          <w:bCs/>
          <w:sz w:val="24"/>
        </w:rPr>
        <w:t>第十条 违约责任</w:t>
      </w:r>
      <w:bookmarkEnd w:id="8"/>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9"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9"/>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0"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lastRenderedPageBreak/>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2C75F94C"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340E42">
        <w:rPr>
          <w:rFonts w:ascii="仿宋" w:eastAsia="仿宋" w:hAnsi="仿宋" w:cs="仿宋" w:hint="eastAsia"/>
          <w:sz w:val="24"/>
        </w:rPr>
        <w:t>1</w:t>
      </w:r>
      <w:r w:rsidR="00340E42">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lastRenderedPageBreak/>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0"/>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w:t>
      </w:r>
      <w:r>
        <w:rPr>
          <w:rFonts w:ascii="仿宋" w:eastAsia="仿宋" w:hAnsi="仿宋" w:cs="仿宋" w:hint="eastAsia"/>
          <w:color w:val="000000"/>
        </w:rPr>
        <w:lastRenderedPageBreak/>
        <w:t>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340E42">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lastRenderedPageBreak/>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w:t>
      </w:r>
      <w:r>
        <w:rPr>
          <w:rFonts w:ascii="仿宋" w:eastAsia="仿宋" w:hAnsi="仿宋" w:cs="仿宋" w:hint="eastAsia"/>
          <w:sz w:val="24"/>
        </w:rPr>
        <w:lastRenderedPageBreak/>
        <w:t>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w:t>
      </w:r>
      <w:r>
        <w:rPr>
          <w:rFonts w:ascii="仿宋" w:eastAsia="仿宋" w:hAnsi="仿宋" w:cs="仿宋" w:hint="eastAsia"/>
          <w:sz w:val="24"/>
        </w:rPr>
        <w:lastRenderedPageBreak/>
        <w:t>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 】份，均具有同等法律效力，甲方执【贰】份，乙方执【 】份。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lastRenderedPageBreak/>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6B1D107C" w:rsidR="00A957EC" w:rsidRDefault="00F833F4">
      <w:pPr>
        <w:rPr>
          <w:rFonts w:ascii="仿宋" w:eastAsia="仿宋" w:hAnsi="仿宋" w:cs="仿宋"/>
          <w:sz w:val="24"/>
        </w:rPr>
      </w:pPr>
      <w:r>
        <w:rPr>
          <w:rFonts w:ascii="仿宋" w:eastAsia="仿宋" w:hAnsi="仿宋" w:cs="仿宋" w:hint="eastAsia"/>
          <w:color w:val="000000"/>
          <w:sz w:val="24"/>
        </w:rPr>
        <w:t>基准日：</w:t>
      </w:r>
      <w:r w:rsidR="00DA028E" w:rsidRPr="00DA028E">
        <w:rPr>
          <w:rFonts w:ascii="仿宋" w:eastAsia="仿宋" w:hAnsi="仿宋" w:cs="仿宋" w:hint="eastAsia"/>
          <w:color w:val="000000"/>
          <w:sz w:val="24"/>
        </w:rPr>
        <w:t>2025年9月30日</w:t>
      </w:r>
      <w:r>
        <w:rPr>
          <w:rFonts w:ascii="仿宋" w:eastAsia="仿宋" w:hAnsi="仿宋" w:cs="仿宋" w:hint="eastAsia"/>
          <w:sz w:val="24"/>
        </w:rPr>
        <w:t xml:space="preserve">    币种：人民币（元）</w:t>
      </w:r>
    </w:p>
    <w:tbl>
      <w:tblPr>
        <w:tblW w:w="130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850"/>
        <w:gridCol w:w="1510"/>
        <w:gridCol w:w="1484"/>
        <w:gridCol w:w="1400"/>
        <w:gridCol w:w="1276"/>
        <w:gridCol w:w="1559"/>
        <w:gridCol w:w="2137"/>
        <w:gridCol w:w="1936"/>
        <w:gridCol w:w="460"/>
      </w:tblGrid>
      <w:tr w:rsidR="00092EFE" w:rsidRPr="00092EFE" w14:paraId="19DB81E6" w14:textId="77777777" w:rsidTr="00092EFE">
        <w:trPr>
          <w:trHeight w:hRule="exact" w:val="1598"/>
        </w:trPr>
        <w:tc>
          <w:tcPr>
            <w:tcW w:w="421" w:type="dxa"/>
            <w:shd w:val="clear" w:color="auto" w:fill="auto"/>
            <w:vAlign w:val="center"/>
          </w:tcPr>
          <w:p w14:paraId="500F1F39" w14:textId="77777777"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color w:val="auto"/>
                <w:sz w:val="21"/>
                <w:szCs w:val="21"/>
              </w:rPr>
              <w:t>序号</w:t>
            </w:r>
          </w:p>
        </w:tc>
        <w:tc>
          <w:tcPr>
            <w:tcW w:w="850" w:type="dxa"/>
            <w:shd w:val="clear" w:color="auto" w:fill="auto"/>
            <w:vAlign w:val="center"/>
          </w:tcPr>
          <w:p w14:paraId="49304D1D" w14:textId="77777777"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color w:val="auto"/>
                <w:sz w:val="21"/>
                <w:szCs w:val="21"/>
              </w:rPr>
              <w:t>债务人名称</w:t>
            </w:r>
          </w:p>
        </w:tc>
        <w:tc>
          <w:tcPr>
            <w:tcW w:w="1510" w:type="dxa"/>
            <w:shd w:val="clear" w:color="auto" w:fill="auto"/>
            <w:vAlign w:val="center"/>
          </w:tcPr>
          <w:p w14:paraId="752430CE" w14:textId="77777777"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color w:val="auto"/>
                <w:sz w:val="21"/>
                <w:szCs w:val="21"/>
              </w:rPr>
              <w:t>账面本金余额</w:t>
            </w:r>
          </w:p>
        </w:tc>
        <w:tc>
          <w:tcPr>
            <w:tcW w:w="1484" w:type="dxa"/>
            <w:shd w:val="clear" w:color="auto" w:fill="auto"/>
            <w:vAlign w:val="center"/>
          </w:tcPr>
          <w:p w14:paraId="08713B56" w14:textId="77777777"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sz w:val="21"/>
                <w:szCs w:val="21"/>
              </w:rPr>
              <w:t>账面利息余额（包括罚息、复利）</w:t>
            </w:r>
          </w:p>
        </w:tc>
        <w:tc>
          <w:tcPr>
            <w:tcW w:w="1400" w:type="dxa"/>
            <w:shd w:val="clear" w:color="auto" w:fill="auto"/>
            <w:vAlign w:val="center"/>
          </w:tcPr>
          <w:p w14:paraId="1D85FC52" w14:textId="214061D6" w:rsidR="00092EFE" w:rsidRPr="00092EFE" w:rsidRDefault="00092EFE" w:rsidP="00092EFE">
            <w:pPr>
              <w:pStyle w:val="1"/>
              <w:keepNext w:val="0"/>
              <w:numPr>
                <w:ilvl w:val="0"/>
                <w:numId w:val="0"/>
              </w:numPr>
              <w:jc w:val="center"/>
              <w:rPr>
                <w:rFonts w:ascii="仿宋_GB2312" w:eastAsia="仿宋_GB2312" w:hAnsi="仿宋" w:cs="仿宋"/>
                <w:sz w:val="21"/>
                <w:szCs w:val="21"/>
              </w:rPr>
            </w:pPr>
            <w:r w:rsidRPr="00092EFE">
              <w:rPr>
                <w:rFonts w:ascii="仿宋_GB2312" w:eastAsia="仿宋_GB2312" w:hAnsi="仿宋" w:cs="仿宋" w:hint="eastAsia"/>
                <w:sz w:val="21"/>
                <w:szCs w:val="21"/>
              </w:rPr>
              <w:t>迟延履行金</w:t>
            </w:r>
          </w:p>
        </w:tc>
        <w:tc>
          <w:tcPr>
            <w:tcW w:w="1276" w:type="dxa"/>
            <w:shd w:val="clear" w:color="auto" w:fill="auto"/>
            <w:vAlign w:val="center"/>
          </w:tcPr>
          <w:p w14:paraId="7AFE0650" w14:textId="4BBC9AA8" w:rsidR="00092EFE" w:rsidRPr="00092EFE" w:rsidRDefault="00092EFE" w:rsidP="00092EFE">
            <w:pPr>
              <w:pStyle w:val="1"/>
              <w:keepNext w:val="0"/>
              <w:numPr>
                <w:ilvl w:val="0"/>
                <w:numId w:val="0"/>
              </w:numPr>
              <w:jc w:val="center"/>
              <w:rPr>
                <w:rFonts w:ascii="仿宋_GB2312" w:eastAsia="仿宋_GB2312" w:hAnsi="仿宋" w:cs="仿宋"/>
                <w:sz w:val="21"/>
                <w:szCs w:val="21"/>
              </w:rPr>
            </w:pPr>
            <w:r w:rsidRPr="00092EFE">
              <w:rPr>
                <w:rFonts w:ascii="仿宋_GB2312" w:eastAsia="仿宋_GB2312" w:hAnsi="仿宋" w:cs="仿宋" w:hint="eastAsia"/>
                <w:sz w:val="21"/>
                <w:szCs w:val="21"/>
              </w:rPr>
              <w:t>实现债权的费</w:t>
            </w:r>
            <w:r w:rsidRPr="00092EFE">
              <w:rPr>
                <w:rFonts w:ascii="仿宋_GB2312" w:eastAsia="仿宋_GB2312" w:hint="eastAsia"/>
                <w:sz w:val="21"/>
                <w:szCs w:val="21"/>
              </w:rPr>
              <w:t>用</w:t>
            </w:r>
          </w:p>
        </w:tc>
        <w:tc>
          <w:tcPr>
            <w:tcW w:w="1559" w:type="dxa"/>
            <w:shd w:val="clear" w:color="auto" w:fill="auto"/>
            <w:vAlign w:val="center"/>
          </w:tcPr>
          <w:p w14:paraId="22AB59A2" w14:textId="2A22373A"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sz w:val="21"/>
                <w:szCs w:val="21"/>
              </w:rPr>
              <w:t>债权合计</w:t>
            </w:r>
          </w:p>
        </w:tc>
        <w:tc>
          <w:tcPr>
            <w:tcW w:w="2137" w:type="dxa"/>
            <w:shd w:val="clear" w:color="auto" w:fill="auto"/>
            <w:vAlign w:val="center"/>
          </w:tcPr>
          <w:p w14:paraId="02731656" w14:textId="6DA0B86D"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int="eastAsia"/>
                <w:sz w:val="21"/>
                <w:szCs w:val="21"/>
              </w:rPr>
              <w:t>抵质押物情况</w:t>
            </w:r>
          </w:p>
        </w:tc>
        <w:tc>
          <w:tcPr>
            <w:tcW w:w="1936" w:type="dxa"/>
            <w:shd w:val="clear" w:color="auto" w:fill="auto"/>
            <w:vAlign w:val="center"/>
          </w:tcPr>
          <w:p w14:paraId="156A1A4C" w14:textId="5002D8A4"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int="eastAsia"/>
                <w:sz w:val="21"/>
                <w:szCs w:val="21"/>
              </w:rPr>
              <w:t>保证人情况</w:t>
            </w:r>
          </w:p>
        </w:tc>
        <w:tc>
          <w:tcPr>
            <w:tcW w:w="460" w:type="dxa"/>
            <w:shd w:val="clear" w:color="auto" w:fill="auto"/>
            <w:vAlign w:val="center"/>
          </w:tcPr>
          <w:p w14:paraId="229A7086" w14:textId="07990BE6" w:rsidR="00092EFE" w:rsidRPr="00092EFE" w:rsidRDefault="00092EFE" w:rsidP="00092EFE">
            <w:pPr>
              <w:pStyle w:val="1"/>
              <w:keepNext w:val="0"/>
              <w:numPr>
                <w:ilvl w:val="0"/>
                <w:numId w:val="0"/>
              </w:numPr>
              <w:jc w:val="center"/>
              <w:rPr>
                <w:rFonts w:ascii="仿宋_GB2312" w:eastAsia="仿宋_GB2312" w:hAnsi="仿宋" w:cs="仿宋"/>
                <w:color w:val="auto"/>
                <w:sz w:val="21"/>
                <w:szCs w:val="21"/>
              </w:rPr>
            </w:pPr>
            <w:r w:rsidRPr="00092EFE">
              <w:rPr>
                <w:rFonts w:ascii="仿宋_GB2312" w:eastAsia="仿宋_GB2312" w:hAnsi="仿宋" w:cs="仿宋" w:hint="eastAsia"/>
                <w:color w:val="auto"/>
                <w:sz w:val="21"/>
                <w:szCs w:val="21"/>
              </w:rPr>
              <w:t>备注</w:t>
            </w:r>
          </w:p>
        </w:tc>
      </w:tr>
      <w:tr w:rsidR="00092EFE" w:rsidRPr="00092EFE" w14:paraId="72EF7460" w14:textId="77777777" w:rsidTr="00092EFE">
        <w:trPr>
          <w:trHeight w:hRule="exact" w:val="1742"/>
        </w:trPr>
        <w:tc>
          <w:tcPr>
            <w:tcW w:w="421" w:type="dxa"/>
            <w:shd w:val="clear" w:color="auto" w:fill="auto"/>
            <w:vAlign w:val="center"/>
          </w:tcPr>
          <w:p w14:paraId="15131765" w14:textId="77777777" w:rsidR="00092EFE" w:rsidRPr="00092EFE" w:rsidRDefault="00092EFE" w:rsidP="00092EFE">
            <w:pPr>
              <w:jc w:val="center"/>
              <w:rPr>
                <w:rFonts w:ascii="仿宋_GB2312" w:eastAsia="仿宋_GB2312" w:hAnsi="仿宋" w:cs="仿宋"/>
                <w:szCs w:val="21"/>
              </w:rPr>
            </w:pPr>
            <w:r w:rsidRPr="00092EFE">
              <w:rPr>
                <w:rFonts w:ascii="仿宋_GB2312" w:eastAsia="仿宋_GB2312" w:hAnsi="仿宋" w:cs="仿宋" w:hint="eastAsia"/>
                <w:szCs w:val="21"/>
              </w:rPr>
              <w:t>1</w:t>
            </w:r>
          </w:p>
        </w:tc>
        <w:tc>
          <w:tcPr>
            <w:tcW w:w="850" w:type="dxa"/>
            <w:shd w:val="clear" w:color="auto" w:fill="auto"/>
            <w:vAlign w:val="center"/>
          </w:tcPr>
          <w:p w14:paraId="630E8EBD" w14:textId="4D86DA84" w:rsidR="00092EFE" w:rsidRPr="00092EFE" w:rsidRDefault="00092EFE" w:rsidP="00092EFE">
            <w:pPr>
              <w:jc w:val="center"/>
              <w:rPr>
                <w:rFonts w:ascii="仿宋_GB2312" w:eastAsia="仿宋_GB2312" w:hAnsi="仿宋" w:cs="仿宋"/>
                <w:szCs w:val="21"/>
              </w:rPr>
            </w:pPr>
            <w:r w:rsidRPr="00092EFE">
              <w:rPr>
                <w:rFonts w:ascii="仿宋_GB2312" w:eastAsia="仿宋_GB2312" w:hint="eastAsia"/>
                <w:szCs w:val="21"/>
              </w:rPr>
              <w:t>湛江市展盛贸易有限公司</w:t>
            </w:r>
          </w:p>
        </w:tc>
        <w:tc>
          <w:tcPr>
            <w:tcW w:w="1510" w:type="dxa"/>
            <w:shd w:val="clear" w:color="auto" w:fill="auto"/>
            <w:vAlign w:val="center"/>
          </w:tcPr>
          <w:p w14:paraId="5133D83B" w14:textId="1FEE928A" w:rsidR="00092EFE" w:rsidRPr="00092EFE" w:rsidRDefault="00092EFE" w:rsidP="00092EFE">
            <w:pPr>
              <w:jc w:val="center"/>
              <w:rPr>
                <w:rFonts w:ascii="仿宋_GB2312" w:eastAsia="仿宋_GB2312" w:hAnsi="仿宋" w:cs="仿宋"/>
                <w:szCs w:val="21"/>
              </w:rPr>
            </w:pPr>
            <w:r>
              <w:rPr>
                <w:rFonts w:hint="eastAsia"/>
                <w:sz w:val="20"/>
                <w:szCs w:val="20"/>
              </w:rPr>
              <w:t>54,488,304.30</w:t>
            </w:r>
          </w:p>
        </w:tc>
        <w:tc>
          <w:tcPr>
            <w:tcW w:w="1484" w:type="dxa"/>
            <w:shd w:val="clear" w:color="auto" w:fill="auto"/>
            <w:vAlign w:val="center"/>
          </w:tcPr>
          <w:p w14:paraId="4CFB30B1" w14:textId="0E8B3CEA" w:rsidR="00092EFE" w:rsidRPr="00092EFE" w:rsidRDefault="00092EFE" w:rsidP="00092EFE">
            <w:pPr>
              <w:jc w:val="center"/>
              <w:rPr>
                <w:rFonts w:ascii="仿宋_GB2312" w:eastAsia="仿宋_GB2312" w:hAnsi="楷体"/>
                <w:color w:val="000000"/>
                <w:szCs w:val="21"/>
              </w:rPr>
            </w:pPr>
            <w:r>
              <w:rPr>
                <w:rFonts w:hint="eastAsia"/>
                <w:sz w:val="20"/>
                <w:szCs w:val="20"/>
              </w:rPr>
              <w:t>61,862,824.42</w:t>
            </w:r>
          </w:p>
        </w:tc>
        <w:tc>
          <w:tcPr>
            <w:tcW w:w="1400" w:type="dxa"/>
            <w:shd w:val="clear" w:color="auto" w:fill="auto"/>
            <w:vAlign w:val="center"/>
          </w:tcPr>
          <w:p w14:paraId="46C99DEF" w14:textId="0D46B5B0" w:rsidR="00092EFE" w:rsidRPr="00092EFE" w:rsidRDefault="00092EFE" w:rsidP="00092EFE">
            <w:pPr>
              <w:jc w:val="center"/>
              <w:rPr>
                <w:rFonts w:ascii="仿宋_GB2312" w:eastAsia="仿宋_GB2312" w:hAnsi="楷体"/>
                <w:color w:val="000000"/>
                <w:szCs w:val="21"/>
              </w:rPr>
            </w:pPr>
            <w:r>
              <w:rPr>
                <w:rFonts w:hint="eastAsia"/>
                <w:sz w:val="20"/>
                <w:szCs w:val="20"/>
              </w:rPr>
              <w:t>71,508,354.52</w:t>
            </w:r>
          </w:p>
        </w:tc>
        <w:tc>
          <w:tcPr>
            <w:tcW w:w="1276" w:type="dxa"/>
            <w:shd w:val="clear" w:color="auto" w:fill="auto"/>
            <w:vAlign w:val="center"/>
          </w:tcPr>
          <w:p w14:paraId="5B87C74C" w14:textId="71036FA4" w:rsidR="00092EFE" w:rsidRPr="00092EFE" w:rsidRDefault="00092EFE" w:rsidP="00092EFE">
            <w:pPr>
              <w:jc w:val="center"/>
              <w:rPr>
                <w:rFonts w:ascii="仿宋_GB2312" w:eastAsia="仿宋_GB2312" w:hAnsi="楷体"/>
                <w:color w:val="000000"/>
                <w:szCs w:val="21"/>
              </w:rPr>
            </w:pPr>
            <w:r>
              <w:rPr>
                <w:rFonts w:hint="eastAsia"/>
                <w:sz w:val="20"/>
                <w:szCs w:val="20"/>
              </w:rPr>
              <w:t>323,894.00</w:t>
            </w:r>
          </w:p>
        </w:tc>
        <w:tc>
          <w:tcPr>
            <w:tcW w:w="1559" w:type="dxa"/>
            <w:shd w:val="clear" w:color="auto" w:fill="auto"/>
            <w:vAlign w:val="center"/>
          </w:tcPr>
          <w:p w14:paraId="02F59604" w14:textId="20B2DF21" w:rsidR="00092EFE" w:rsidRPr="00092EFE" w:rsidRDefault="00092EFE" w:rsidP="00092EFE">
            <w:pPr>
              <w:jc w:val="center"/>
              <w:rPr>
                <w:rFonts w:ascii="仿宋_GB2312" w:eastAsia="仿宋_GB2312" w:hAnsi="仿宋" w:cs="仿宋"/>
                <w:szCs w:val="21"/>
              </w:rPr>
            </w:pPr>
            <w:r>
              <w:rPr>
                <w:rFonts w:hint="eastAsia"/>
                <w:sz w:val="20"/>
                <w:szCs w:val="20"/>
              </w:rPr>
              <w:t>188,183,377.24</w:t>
            </w:r>
          </w:p>
        </w:tc>
        <w:tc>
          <w:tcPr>
            <w:tcW w:w="2137" w:type="dxa"/>
            <w:vMerge w:val="restart"/>
            <w:shd w:val="clear" w:color="auto" w:fill="auto"/>
            <w:vAlign w:val="center"/>
          </w:tcPr>
          <w:p w14:paraId="0A4FCB2E" w14:textId="082AF9E4" w:rsidR="00092EFE" w:rsidRPr="00092EFE" w:rsidRDefault="00092EFE" w:rsidP="00092EFE">
            <w:pPr>
              <w:jc w:val="center"/>
              <w:rPr>
                <w:rFonts w:ascii="仿宋_GB2312" w:eastAsia="仿宋_GB2312" w:hAnsi="仿宋" w:cs="仿宋"/>
                <w:szCs w:val="21"/>
              </w:rPr>
            </w:pPr>
            <w:r w:rsidRPr="00092EFE">
              <w:rPr>
                <w:rFonts w:ascii="仿宋_GB2312" w:eastAsia="仿宋_GB2312" w:hAnsi="仿宋" w:cs="仿宋" w:hint="eastAsia"/>
                <w:szCs w:val="21"/>
              </w:rPr>
              <w:t>湛江市俊</w:t>
            </w:r>
            <w:proofErr w:type="gramStart"/>
            <w:r w:rsidRPr="00092EFE">
              <w:rPr>
                <w:rFonts w:ascii="仿宋_GB2312" w:eastAsia="仿宋_GB2312" w:hAnsi="仿宋" w:cs="仿宋" w:hint="eastAsia"/>
                <w:szCs w:val="21"/>
              </w:rPr>
              <w:t>丞</w:t>
            </w:r>
            <w:proofErr w:type="gramEnd"/>
            <w:r w:rsidRPr="00092EFE">
              <w:rPr>
                <w:rFonts w:ascii="仿宋_GB2312" w:eastAsia="仿宋_GB2312" w:hAnsi="仿宋" w:cs="仿宋" w:hint="eastAsia"/>
                <w:szCs w:val="21"/>
              </w:rPr>
              <w:t>贸易有限公司提供位于湛江市坡头区鸡</w:t>
            </w:r>
            <w:proofErr w:type="gramStart"/>
            <w:r w:rsidRPr="00092EFE">
              <w:rPr>
                <w:rFonts w:ascii="仿宋_GB2312" w:eastAsia="仿宋_GB2312" w:hAnsi="仿宋" w:cs="仿宋" w:hint="eastAsia"/>
                <w:szCs w:val="21"/>
              </w:rPr>
              <w:t>咀</w:t>
            </w:r>
            <w:proofErr w:type="gramEnd"/>
            <w:r w:rsidRPr="00092EFE">
              <w:rPr>
                <w:rFonts w:ascii="仿宋_GB2312" w:eastAsia="仿宋_GB2312" w:hAnsi="仿宋" w:cs="仿宋" w:hint="eastAsia"/>
                <w:szCs w:val="21"/>
              </w:rPr>
              <w:t>山公路北侧的土地使用权（商住用地，面积为44035.43平方米）及地上的楼房1幢（建基面积579.32平方米,建筑面积3995.30平方米。</w:t>
            </w:r>
          </w:p>
        </w:tc>
        <w:tc>
          <w:tcPr>
            <w:tcW w:w="1936" w:type="dxa"/>
            <w:shd w:val="clear" w:color="auto" w:fill="auto"/>
            <w:vAlign w:val="center"/>
          </w:tcPr>
          <w:p w14:paraId="156C981E" w14:textId="29212E43" w:rsidR="00092EFE" w:rsidRPr="00092EFE" w:rsidRDefault="00092EFE" w:rsidP="00092EFE">
            <w:pPr>
              <w:jc w:val="center"/>
              <w:rPr>
                <w:rFonts w:ascii="仿宋_GB2312" w:eastAsia="仿宋_GB2312" w:hAnsi="仿宋" w:cs="仿宋"/>
                <w:szCs w:val="21"/>
              </w:rPr>
            </w:pPr>
            <w:r w:rsidRPr="00092EFE">
              <w:rPr>
                <w:rFonts w:ascii="仿宋_GB2312" w:eastAsia="仿宋_GB2312" w:hint="eastAsia"/>
                <w:szCs w:val="21"/>
              </w:rPr>
              <w:t>湛江市俊</w:t>
            </w:r>
            <w:proofErr w:type="gramStart"/>
            <w:r w:rsidRPr="00092EFE">
              <w:rPr>
                <w:rFonts w:ascii="仿宋_GB2312" w:eastAsia="仿宋_GB2312" w:hint="eastAsia"/>
                <w:szCs w:val="21"/>
              </w:rPr>
              <w:t>丞</w:t>
            </w:r>
            <w:proofErr w:type="gramEnd"/>
            <w:r w:rsidRPr="00092EFE">
              <w:rPr>
                <w:rFonts w:ascii="仿宋_GB2312" w:eastAsia="仿宋_GB2312" w:hint="eastAsia"/>
                <w:szCs w:val="21"/>
              </w:rPr>
              <w:t>贸易有限公司、容华通、戴亚水、文星</w:t>
            </w:r>
            <w:proofErr w:type="gramStart"/>
            <w:r w:rsidRPr="00092EFE">
              <w:rPr>
                <w:rFonts w:ascii="仿宋_GB2312" w:eastAsia="仿宋_GB2312" w:hint="eastAsia"/>
                <w:szCs w:val="21"/>
              </w:rPr>
              <w:t>懿</w:t>
            </w:r>
            <w:proofErr w:type="gramEnd"/>
          </w:p>
        </w:tc>
        <w:tc>
          <w:tcPr>
            <w:tcW w:w="460" w:type="dxa"/>
            <w:shd w:val="clear" w:color="auto" w:fill="auto"/>
            <w:vAlign w:val="center"/>
          </w:tcPr>
          <w:p w14:paraId="2288BE0B" w14:textId="227FA1BD" w:rsidR="00092EFE" w:rsidRPr="00092EFE" w:rsidRDefault="00092EFE" w:rsidP="00092EFE">
            <w:pPr>
              <w:jc w:val="center"/>
              <w:rPr>
                <w:rFonts w:ascii="仿宋_GB2312" w:eastAsia="仿宋_GB2312" w:hAnsi="仿宋" w:cs="仿宋"/>
                <w:szCs w:val="21"/>
              </w:rPr>
            </w:pPr>
          </w:p>
        </w:tc>
      </w:tr>
      <w:tr w:rsidR="00092EFE" w:rsidRPr="00092EFE" w14:paraId="333225C6" w14:textId="77777777" w:rsidTr="00092EFE">
        <w:trPr>
          <w:trHeight w:hRule="exact" w:val="1838"/>
        </w:trPr>
        <w:tc>
          <w:tcPr>
            <w:tcW w:w="421" w:type="dxa"/>
            <w:shd w:val="clear" w:color="auto" w:fill="auto"/>
            <w:vAlign w:val="center"/>
          </w:tcPr>
          <w:p w14:paraId="0CDAB14E" w14:textId="3AE29F16" w:rsidR="00092EFE" w:rsidRPr="00092EFE" w:rsidRDefault="00092EFE" w:rsidP="00092EFE">
            <w:pPr>
              <w:jc w:val="center"/>
              <w:rPr>
                <w:rFonts w:ascii="仿宋_GB2312" w:eastAsia="仿宋_GB2312" w:hAnsi="仿宋" w:cs="仿宋"/>
                <w:szCs w:val="21"/>
              </w:rPr>
            </w:pPr>
            <w:r w:rsidRPr="00092EFE">
              <w:rPr>
                <w:rFonts w:ascii="仿宋_GB2312" w:eastAsia="仿宋_GB2312" w:hAnsi="仿宋" w:cs="仿宋" w:hint="eastAsia"/>
                <w:szCs w:val="21"/>
              </w:rPr>
              <w:t>2</w:t>
            </w:r>
          </w:p>
        </w:tc>
        <w:tc>
          <w:tcPr>
            <w:tcW w:w="850" w:type="dxa"/>
            <w:shd w:val="clear" w:color="auto" w:fill="auto"/>
            <w:vAlign w:val="center"/>
          </w:tcPr>
          <w:p w14:paraId="2F46B447" w14:textId="4979C960" w:rsidR="00092EFE" w:rsidRPr="00092EFE" w:rsidRDefault="00092EFE" w:rsidP="00092EFE">
            <w:pPr>
              <w:jc w:val="center"/>
              <w:rPr>
                <w:rFonts w:ascii="仿宋_GB2312" w:eastAsia="仿宋_GB2312" w:hAnsi="仿宋" w:cs="仿宋"/>
                <w:szCs w:val="21"/>
              </w:rPr>
            </w:pPr>
            <w:r w:rsidRPr="00092EFE">
              <w:rPr>
                <w:rFonts w:ascii="仿宋_GB2312" w:eastAsia="仿宋_GB2312" w:hint="eastAsia"/>
                <w:szCs w:val="21"/>
              </w:rPr>
              <w:t>湛江市通宝贸易有限公司</w:t>
            </w:r>
          </w:p>
        </w:tc>
        <w:tc>
          <w:tcPr>
            <w:tcW w:w="1510" w:type="dxa"/>
            <w:shd w:val="clear" w:color="auto" w:fill="auto"/>
            <w:vAlign w:val="center"/>
          </w:tcPr>
          <w:p w14:paraId="3F1AB6BA" w14:textId="3B8F0842" w:rsidR="00092EFE" w:rsidRPr="00092EFE" w:rsidRDefault="00092EFE" w:rsidP="00092EFE">
            <w:pPr>
              <w:jc w:val="center"/>
              <w:rPr>
                <w:rFonts w:ascii="仿宋_GB2312" w:eastAsia="仿宋_GB2312" w:hAnsi="仿宋" w:cs="仿宋"/>
                <w:szCs w:val="21"/>
              </w:rPr>
            </w:pPr>
            <w:r>
              <w:rPr>
                <w:rFonts w:hint="eastAsia"/>
                <w:sz w:val="20"/>
                <w:szCs w:val="20"/>
              </w:rPr>
              <w:t>15,994,077.81</w:t>
            </w:r>
          </w:p>
        </w:tc>
        <w:tc>
          <w:tcPr>
            <w:tcW w:w="1484" w:type="dxa"/>
            <w:shd w:val="clear" w:color="auto" w:fill="auto"/>
            <w:vAlign w:val="center"/>
          </w:tcPr>
          <w:p w14:paraId="7EE0D682" w14:textId="26281ACF" w:rsidR="00092EFE" w:rsidRPr="00092EFE" w:rsidRDefault="00092EFE" w:rsidP="00092EFE">
            <w:pPr>
              <w:jc w:val="center"/>
              <w:rPr>
                <w:rFonts w:ascii="仿宋_GB2312" w:eastAsia="仿宋_GB2312" w:hAnsi="楷体"/>
                <w:color w:val="000000"/>
                <w:szCs w:val="21"/>
              </w:rPr>
            </w:pPr>
            <w:r>
              <w:rPr>
                <w:rFonts w:hint="eastAsia"/>
                <w:sz w:val="20"/>
                <w:szCs w:val="20"/>
              </w:rPr>
              <w:t>18,002,921.82</w:t>
            </w:r>
          </w:p>
        </w:tc>
        <w:tc>
          <w:tcPr>
            <w:tcW w:w="1400" w:type="dxa"/>
            <w:shd w:val="clear" w:color="auto" w:fill="auto"/>
            <w:vAlign w:val="center"/>
          </w:tcPr>
          <w:p w14:paraId="461CE8BB" w14:textId="6EE176B0" w:rsidR="00092EFE" w:rsidRPr="00092EFE" w:rsidRDefault="00092EFE" w:rsidP="00092EFE">
            <w:pPr>
              <w:jc w:val="center"/>
              <w:rPr>
                <w:rFonts w:ascii="仿宋_GB2312" w:eastAsia="仿宋_GB2312" w:hAnsi="楷体"/>
                <w:color w:val="000000"/>
                <w:szCs w:val="21"/>
              </w:rPr>
            </w:pPr>
            <w:r>
              <w:rPr>
                <w:rFonts w:hint="eastAsia"/>
                <w:sz w:val="20"/>
                <w:szCs w:val="20"/>
              </w:rPr>
              <w:t>20,983,957.45</w:t>
            </w:r>
          </w:p>
        </w:tc>
        <w:tc>
          <w:tcPr>
            <w:tcW w:w="1276" w:type="dxa"/>
            <w:shd w:val="clear" w:color="auto" w:fill="auto"/>
            <w:vAlign w:val="center"/>
          </w:tcPr>
          <w:p w14:paraId="12922A5F" w14:textId="5CC6C834" w:rsidR="00092EFE" w:rsidRPr="00092EFE" w:rsidRDefault="00092EFE" w:rsidP="00092EFE">
            <w:pPr>
              <w:jc w:val="center"/>
              <w:rPr>
                <w:rFonts w:ascii="仿宋_GB2312" w:eastAsia="仿宋_GB2312" w:hAnsi="楷体"/>
                <w:color w:val="000000"/>
                <w:szCs w:val="21"/>
              </w:rPr>
            </w:pPr>
            <w:r>
              <w:rPr>
                <w:rFonts w:hint="eastAsia"/>
                <w:sz w:val="20"/>
                <w:szCs w:val="20"/>
              </w:rPr>
              <w:t>118,973.00</w:t>
            </w:r>
          </w:p>
        </w:tc>
        <w:tc>
          <w:tcPr>
            <w:tcW w:w="1559" w:type="dxa"/>
            <w:shd w:val="clear" w:color="auto" w:fill="auto"/>
            <w:vAlign w:val="center"/>
          </w:tcPr>
          <w:p w14:paraId="0C703CC8" w14:textId="57506A59" w:rsidR="00092EFE" w:rsidRPr="00092EFE" w:rsidRDefault="00092EFE" w:rsidP="00092EFE">
            <w:pPr>
              <w:jc w:val="center"/>
              <w:rPr>
                <w:rFonts w:ascii="仿宋_GB2312" w:eastAsia="仿宋_GB2312" w:hAnsi="仿宋" w:cs="仿宋"/>
                <w:szCs w:val="21"/>
              </w:rPr>
            </w:pPr>
            <w:r>
              <w:rPr>
                <w:rFonts w:hint="eastAsia"/>
                <w:sz w:val="20"/>
                <w:szCs w:val="20"/>
              </w:rPr>
              <w:t>55,099,930.0</w:t>
            </w:r>
            <w:bookmarkStart w:id="11" w:name="_GoBack"/>
            <w:bookmarkEnd w:id="11"/>
            <w:r>
              <w:rPr>
                <w:rFonts w:hint="eastAsia"/>
                <w:sz w:val="20"/>
                <w:szCs w:val="20"/>
              </w:rPr>
              <w:t>8</w:t>
            </w:r>
          </w:p>
        </w:tc>
        <w:tc>
          <w:tcPr>
            <w:tcW w:w="2137" w:type="dxa"/>
            <w:vMerge/>
            <w:shd w:val="clear" w:color="auto" w:fill="auto"/>
            <w:vAlign w:val="center"/>
          </w:tcPr>
          <w:p w14:paraId="52726526" w14:textId="77777777" w:rsidR="00092EFE" w:rsidRPr="00092EFE" w:rsidRDefault="00092EFE" w:rsidP="00092EFE">
            <w:pPr>
              <w:jc w:val="center"/>
              <w:rPr>
                <w:rFonts w:ascii="仿宋_GB2312" w:eastAsia="仿宋_GB2312" w:hAnsi="仿宋" w:cs="仿宋"/>
                <w:szCs w:val="21"/>
              </w:rPr>
            </w:pPr>
          </w:p>
        </w:tc>
        <w:tc>
          <w:tcPr>
            <w:tcW w:w="1936" w:type="dxa"/>
            <w:shd w:val="clear" w:color="auto" w:fill="auto"/>
            <w:vAlign w:val="center"/>
          </w:tcPr>
          <w:p w14:paraId="67F92BBD" w14:textId="78F893A8" w:rsidR="00092EFE" w:rsidRPr="00092EFE" w:rsidRDefault="00092EFE" w:rsidP="00092EFE">
            <w:pPr>
              <w:jc w:val="center"/>
              <w:rPr>
                <w:rFonts w:ascii="仿宋_GB2312" w:eastAsia="仿宋_GB2312" w:hAnsi="仿宋" w:cs="仿宋"/>
                <w:szCs w:val="21"/>
              </w:rPr>
            </w:pPr>
            <w:r w:rsidRPr="00092EFE">
              <w:rPr>
                <w:rFonts w:ascii="仿宋_GB2312" w:eastAsia="仿宋_GB2312" w:hint="eastAsia"/>
                <w:szCs w:val="21"/>
              </w:rPr>
              <w:t>湛江市俊</w:t>
            </w:r>
            <w:proofErr w:type="gramStart"/>
            <w:r w:rsidRPr="00092EFE">
              <w:rPr>
                <w:rFonts w:ascii="仿宋_GB2312" w:eastAsia="仿宋_GB2312" w:hint="eastAsia"/>
                <w:szCs w:val="21"/>
              </w:rPr>
              <w:t>丞</w:t>
            </w:r>
            <w:proofErr w:type="gramEnd"/>
            <w:r w:rsidRPr="00092EFE">
              <w:rPr>
                <w:rFonts w:ascii="仿宋_GB2312" w:eastAsia="仿宋_GB2312" w:hint="eastAsia"/>
                <w:szCs w:val="21"/>
              </w:rPr>
              <w:t>贸易有限公司、文星</w:t>
            </w:r>
            <w:proofErr w:type="gramStart"/>
            <w:r w:rsidRPr="00092EFE">
              <w:rPr>
                <w:rFonts w:ascii="仿宋_GB2312" w:eastAsia="仿宋_GB2312" w:hint="eastAsia"/>
                <w:szCs w:val="21"/>
              </w:rPr>
              <w:t>懿</w:t>
            </w:r>
            <w:proofErr w:type="gramEnd"/>
            <w:r w:rsidRPr="00092EFE">
              <w:rPr>
                <w:rFonts w:ascii="仿宋_GB2312" w:eastAsia="仿宋_GB2312" w:hint="eastAsia"/>
                <w:szCs w:val="21"/>
              </w:rPr>
              <w:t>、</w:t>
            </w:r>
            <w:proofErr w:type="gramStart"/>
            <w:r w:rsidRPr="00092EFE">
              <w:rPr>
                <w:rFonts w:ascii="仿宋_GB2312" w:eastAsia="仿宋_GB2312" w:hint="eastAsia"/>
                <w:szCs w:val="21"/>
              </w:rPr>
              <w:t>文泓鉴、文泓铸</w:t>
            </w:r>
            <w:proofErr w:type="gramEnd"/>
            <w:r w:rsidRPr="00092EFE">
              <w:rPr>
                <w:rFonts w:ascii="仿宋_GB2312" w:eastAsia="仿宋_GB2312" w:hint="eastAsia"/>
                <w:szCs w:val="21"/>
              </w:rPr>
              <w:t>、陈亚田、孙木庆</w:t>
            </w:r>
          </w:p>
        </w:tc>
        <w:tc>
          <w:tcPr>
            <w:tcW w:w="460" w:type="dxa"/>
            <w:shd w:val="clear" w:color="auto" w:fill="auto"/>
            <w:vAlign w:val="center"/>
          </w:tcPr>
          <w:p w14:paraId="48D875F5" w14:textId="0214832E" w:rsidR="00092EFE" w:rsidRPr="00092EFE" w:rsidRDefault="00092EFE" w:rsidP="00092EFE">
            <w:pPr>
              <w:jc w:val="center"/>
              <w:rPr>
                <w:rFonts w:ascii="仿宋_GB2312" w:eastAsia="仿宋_GB2312" w:hAnsi="仿宋" w:cs="仿宋"/>
                <w:szCs w:val="21"/>
              </w:rPr>
            </w:pPr>
          </w:p>
        </w:tc>
      </w:tr>
      <w:tr w:rsidR="00092EFE" w:rsidRPr="00092EFE" w14:paraId="3A61273E" w14:textId="77777777" w:rsidTr="00092EFE">
        <w:trPr>
          <w:trHeight w:hRule="exact" w:val="1163"/>
        </w:trPr>
        <w:tc>
          <w:tcPr>
            <w:tcW w:w="421" w:type="dxa"/>
            <w:shd w:val="clear" w:color="auto" w:fill="auto"/>
            <w:vAlign w:val="center"/>
          </w:tcPr>
          <w:p w14:paraId="6750898C" w14:textId="77777777" w:rsidR="00092EFE" w:rsidRPr="00092EFE" w:rsidRDefault="00092EFE" w:rsidP="00092EFE">
            <w:pPr>
              <w:jc w:val="center"/>
              <w:rPr>
                <w:b/>
                <w:bCs/>
                <w:sz w:val="20"/>
                <w:szCs w:val="20"/>
              </w:rPr>
            </w:pPr>
            <w:r w:rsidRPr="00092EFE">
              <w:rPr>
                <w:rFonts w:hint="eastAsia"/>
                <w:b/>
                <w:bCs/>
                <w:sz w:val="20"/>
                <w:szCs w:val="20"/>
              </w:rPr>
              <w:t>累计</w:t>
            </w:r>
          </w:p>
        </w:tc>
        <w:tc>
          <w:tcPr>
            <w:tcW w:w="850" w:type="dxa"/>
            <w:shd w:val="clear" w:color="auto" w:fill="auto"/>
            <w:vAlign w:val="center"/>
          </w:tcPr>
          <w:p w14:paraId="4AC805F8" w14:textId="77777777" w:rsidR="00092EFE" w:rsidRPr="00092EFE" w:rsidRDefault="00092EFE" w:rsidP="00092EFE">
            <w:pPr>
              <w:jc w:val="center"/>
              <w:rPr>
                <w:b/>
                <w:bCs/>
                <w:sz w:val="20"/>
                <w:szCs w:val="20"/>
              </w:rPr>
            </w:pPr>
          </w:p>
        </w:tc>
        <w:tc>
          <w:tcPr>
            <w:tcW w:w="1510" w:type="dxa"/>
            <w:shd w:val="clear" w:color="auto" w:fill="auto"/>
            <w:vAlign w:val="center"/>
          </w:tcPr>
          <w:p w14:paraId="5EE2526E" w14:textId="6B110171" w:rsidR="00092EFE" w:rsidRPr="00092EFE" w:rsidRDefault="00092EFE" w:rsidP="00092EFE">
            <w:pPr>
              <w:jc w:val="center"/>
              <w:rPr>
                <w:b/>
                <w:bCs/>
                <w:sz w:val="20"/>
                <w:szCs w:val="20"/>
              </w:rPr>
            </w:pPr>
            <w:r w:rsidRPr="00092EFE">
              <w:rPr>
                <w:rFonts w:hint="eastAsia"/>
                <w:b/>
                <w:bCs/>
                <w:sz w:val="20"/>
                <w:szCs w:val="20"/>
              </w:rPr>
              <w:t>70,482,382.11</w:t>
            </w:r>
          </w:p>
        </w:tc>
        <w:tc>
          <w:tcPr>
            <w:tcW w:w="1484" w:type="dxa"/>
            <w:shd w:val="clear" w:color="auto" w:fill="auto"/>
            <w:vAlign w:val="center"/>
          </w:tcPr>
          <w:p w14:paraId="2B813E4C" w14:textId="620C124D" w:rsidR="00092EFE" w:rsidRPr="00092EFE" w:rsidRDefault="00092EFE" w:rsidP="00092EFE">
            <w:pPr>
              <w:jc w:val="center"/>
              <w:rPr>
                <w:b/>
                <w:bCs/>
                <w:sz w:val="20"/>
                <w:szCs w:val="20"/>
              </w:rPr>
            </w:pPr>
            <w:r w:rsidRPr="00092EFE">
              <w:rPr>
                <w:rFonts w:hint="eastAsia"/>
                <w:b/>
                <w:bCs/>
                <w:sz w:val="20"/>
                <w:szCs w:val="20"/>
              </w:rPr>
              <w:t>79,865,746.2</w:t>
            </w:r>
            <w:r w:rsidR="00EE5447">
              <w:rPr>
                <w:b/>
                <w:bCs/>
                <w:sz w:val="20"/>
                <w:szCs w:val="20"/>
              </w:rPr>
              <w:t>4</w:t>
            </w:r>
          </w:p>
        </w:tc>
        <w:tc>
          <w:tcPr>
            <w:tcW w:w="1400" w:type="dxa"/>
            <w:shd w:val="clear" w:color="auto" w:fill="auto"/>
            <w:vAlign w:val="center"/>
          </w:tcPr>
          <w:p w14:paraId="05B30D22" w14:textId="0D454F30" w:rsidR="00092EFE" w:rsidRPr="00092EFE" w:rsidRDefault="00092EFE" w:rsidP="00092EFE">
            <w:pPr>
              <w:jc w:val="center"/>
              <w:rPr>
                <w:b/>
                <w:bCs/>
                <w:sz w:val="20"/>
                <w:szCs w:val="20"/>
              </w:rPr>
            </w:pPr>
            <w:r w:rsidRPr="00092EFE">
              <w:rPr>
                <w:rFonts w:hint="eastAsia"/>
                <w:b/>
                <w:bCs/>
                <w:sz w:val="20"/>
                <w:szCs w:val="20"/>
              </w:rPr>
              <w:t>92,492,311.97</w:t>
            </w:r>
          </w:p>
        </w:tc>
        <w:tc>
          <w:tcPr>
            <w:tcW w:w="1276" w:type="dxa"/>
            <w:shd w:val="clear" w:color="auto" w:fill="auto"/>
            <w:vAlign w:val="center"/>
          </w:tcPr>
          <w:p w14:paraId="183FB883" w14:textId="6DBA9545" w:rsidR="00092EFE" w:rsidRPr="00092EFE" w:rsidRDefault="00092EFE" w:rsidP="00092EFE">
            <w:pPr>
              <w:jc w:val="center"/>
              <w:rPr>
                <w:b/>
                <w:bCs/>
                <w:sz w:val="20"/>
                <w:szCs w:val="20"/>
              </w:rPr>
            </w:pPr>
            <w:r w:rsidRPr="00092EFE">
              <w:rPr>
                <w:rFonts w:hint="eastAsia"/>
                <w:b/>
                <w:bCs/>
                <w:sz w:val="20"/>
                <w:szCs w:val="20"/>
              </w:rPr>
              <w:t>442,867.00</w:t>
            </w:r>
          </w:p>
        </w:tc>
        <w:tc>
          <w:tcPr>
            <w:tcW w:w="1559" w:type="dxa"/>
            <w:shd w:val="clear" w:color="auto" w:fill="auto"/>
            <w:vAlign w:val="center"/>
          </w:tcPr>
          <w:p w14:paraId="5F963754" w14:textId="7C04607F" w:rsidR="00092EFE" w:rsidRPr="00092EFE" w:rsidRDefault="00092EFE" w:rsidP="00092EFE">
            <w:pPr>
              <w:jc w:val="center"/>
              <w:rPr>
                <w:b/>
                <w:bCs/>
                <w:sz w:val="20"/>
                <w:szCs w:val="20"/>
              </w:rPr>
            </w:pPr>
            <w:r w:rsidRPr="00092EFE">
              <w:rPr>
                <w:rFonts w:hint="eastAsia"/>
                <w:b/>
                <w:bCs/>
                <w:sz w:val="20"/>
                <w:szCs w:val="20"/>
              </w:rPr>
              <w:t>243,283,307.32</w:t>
            </w:r>
          </w:p>
        </w:tc>
        <w:tc>
          <w:tcPr>
            <w:tcW w:w="2137" w:type="dxa"/>
            <w:shd w:val="clear" w:color="auto" w:fill="auto"/>
            <w:vAlign w:val="center"/>
          </w:tcPr>
          <w:p w14:paraId="3E5EE6AC" w14:textId="77777777" w:rsidR="00092EFE" w:rsidRPr="00092EFE" w:rsidRDefault="00092EFE" w:rsidP="00092EFE">
            <w:pPr>
              <w:jc w:val="center"/>
              <w:rPr>
                <w:b/>
                <w:bCs/>
                <w:sz w:val="20"/>
                <w:szCs w:val="20"/>
              </w:rPr>
            </w:pPr>
          </w:p>
        </w:tc>
        <w:tc>
          <w:tcPr>
            <w:tcW w:w="1936" w:type="dxa"/>
            <w:shd w:val="clear" w:color="auto" w:fill="auto"/>
            <w:vAlign w:val="center"/>
          </w:tcPr>
          <w:p w14:paraId="447A1998" w14:textId="099F4677" w:rsidR="00092EFE" w:rsidRPr="00092EFE" w:rsidRDefault="00092EFE" w:rsidP="00092EFE">
            <w:pPr>
              <w:jc w:val="center"/>
              <w:rPr>
                <w:b/>
                <w:bCs/>
                <w:sz w:val="20"/>
                <w:szCs w:val="20"/>
              </w:rPr>
            </w:pPr>
          </w:p>
        </w:tc>
        <w:tc>
          <w:tcPr>
            <w:tcW w:w="460" w:type="dxa"/>
            <w:shd w:val="clear" w:color="auto" w:fill="auto"/>
            <w:vAlign w:val="center"/>
          </w:tcPr>
          <w:p w14:paraId="20D58522" w14:textId="5D0FDC0F" w:rsidR="00092EFE" w:rsidRPr="00092EFE" w:rsidRDefault="00092EFE" w:rsidP="00092EFE">
            <w:pPr>
              <w:jc w:val="center"/>
              <w:rPr>
                <w:b/>
                <w:bCs/>
                <w:sz w:val="20"/>
                <w:szCs w:val="20"/>
              </w:rPr>
            </w:pPr>
          </w:p>
        </w:tc>
      </w:tr>
    </w:tbl>
    <w:p w14:paraId="64C43221" w14:textId="77777777" w:rsidR="00A957EC" w:rsidRDefault="00A957EC" w:rsidP="00DA028E"/>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4DAADE" w14:textId="77777777" w:rsidR="0062722A" w:rsidRDefault="0062722A">
      <w:r>
        <w:separator/>
      </w:r>
    </w:p>
  </w:endnote>
  <w:endnote w:type="continuationSeparator" w:id="0">
    <w:p w14:paraId="34B25391" w14:textId="77777777" w:rsidR="0062722A" w:rsidRDefault="00627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84F935" w14:textId="77777777" w:rsidR="0062722A" w:rsidRDefault="0062722A">
      <w:r>
        <w:separator/>
      </w:r>
    </w:p>
  </w:footnote>
  <w:footnote w:type="continuationSeparator" w:id="0">
    <w:p w14:paraId="2F07D2EE" w14:textId="77777777" w:rsidR="0062722A" w:rsidRDefault="006272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92EFE"/>
    <w:rsid w:val="000F124D"/>
    <w:rsid w:val="00147738"/>
    <w:rsid w:val="001D3FB0"/>
    <w:rsid w:val="00233B4F"/>
    <w:rsid w:val="00340E42"/>
    <w:rsid w:val="003F169C"/>
    <w:rsid w:val="003F7B08"/>
    <w:rsid w:val="004462F0"/>
    <w:rsid w:val="0044704E"/>
    <w:rsid w:val="00490200"/>
    <w:rsid w:val="00613BC8"/>
    <w:rsid w:val="0062722A"/>
    <w:rsid w:val="006277CE"/>
    <w:rsid w:val="00656F37"/>
    <w:rsid w:val="00661430"/>
    <w:rsid w:val="0067616B"/>
    <w:rsid w:val="00762D86"/>
    <w:rsid w:val="00A17CF7"/>
    <w:rsid w:val="00A957EC"/>
    <w:rsid w:val="00AB204C"/>
    <w:rsid w:val="00AC198A"/>
    <w:rsid w:val="00B20395"/>
    <w:rsid w:val="00B70AEC"/>
    <w:rsid w:val="00CC65F1"/>
    <w:rsid w:val="00D050F7"/>
    <w:rsid w:val="00DA028E"/>
    <w:rsid w:val="00E04B7F"/>
    <w:rsid w:val="00E334BF"/>
    <w:rsid w:val="00E46143"/>
    <w:rsid w:val="00EB1459"/>
    <w:rsid w:val="00EE5447"/>
    <w:rsid w:val="00EF3F47"/>
    <w:rsid w:val="00F3747C"/>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28</Pages>
  <Words>2345</Words>
  <Characters>13370</Characters>
  <Application>Microsoft Office Word</Application>
  <DocSecurity>0</DocSecurity>
  <Lines>111</Lines>
  <Paragraphs>31</Paragraphs>
  <ScaleCrop>false</ScaleCrop>
  <Company/>
  <LinksUpToDate>false</LinksUpToDate>
  <CharactersWithSpaces>15684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11</cp:revision>
  <dcterms:created xsi:type="dcterms:W3CDTF">2025-09-16T08:30:00Z</dcterms:created>
  <dcterms:modified xsi:type="dcterms:W3CDTF">2025-12-16T08:54:00Z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