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BE16BF">
      <w:pPr>
        <w:widowControl/>
        <w:shd w:val="clear" w:color="auto" w:fill="FFFFFF"/>
        <w:jc w:val="center"/>
        <w:outlineLvl w:val="0"/>
        <w:rPr>
          <w:rFonts w:ascii="仿宋" w:hAnsi="仿宋" w:eastAsia="仿宋" w:cs="仿宋"/>
          <w:b/>
          <w:bCs/>
          <w:kern w:val="0"/>
          <w:sz w:val="40"/>
          <w:szCs w:val="40"/>
          <w:highlight w:val="none"/>
          <w:shd w:val="clear" w:color="auto" w:fill="FFFFFF"/>
          <w:lang w:bidi="ar"/>
        </w:rPr>
      </w:pPr>
      <w:bookmarkStart w:id="0" w:name="_GoBack"/>
      <w:r>
        <w:rPr>
          <w:rFonts w:hint="eastAsia" w:ascii="仿宋" w:hAnsi="仿宋" w:eastAsia="仿宋" w:cs="仿宋"/>
          <w:b/>
          <w:bCs/>
          <w:kern w:val="0"/>
          <w:sz w:val="40"/>
          <w:szCs w:val="40"/>
          <w:highlight w:val="none"/>
          <w:shd w:val="clear" w:color="auto" w:fill="FFFFFF"/>
          <w:lang w:val="en-US" w:eastAsia="zh-CN" w:bidi="ar"/>
        </w:rPr>
        <w:t>惠州1处商服用地、1处商业、1处办公、4处车库、1个股权以及广州1处商业为抵质押单户债权</w:t>
      </w:r>
      <w:r>
        <w:rPr>
          <w:rFonts w:hint="eastAsia" w:ascii="仿宋" w:hAnsi="仿宋" w:eastAsia="仿宋" w:cs="仿宋"/>
          <w:b/>
          <w:bCs/>
          <w:kern w:val="0"/>
          <w:sz w:val="40"/>
          <w:szCs w:val="40"/>
          <w:highlight w:val="none"/>
          <w:shd w:val="clear" w:color="auto" w:fill="FFFFFF"/>
          <w:lang w:bidi="ar"/>
        </w:rPr>
        <w:t>竞买公告</w:t>
      </w:r>
    </w:p>
    <w:p w14:paraId="40D018F5">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u w:val="single"/>
          <w:shd w:val="clear" w:color="auto" w:fill="FFFFFF"/>
          <w:lang w:bidi="ar"/>
        </w:rPr>
        <w:t>广州资产管理有限公司（以下简称“广州资产”或“转让方”）</w:t>
      </w:r>
      <w:r>
        <w:rPr>
          <w:rFonts w:hint="eastAsia" w:ascii="仿宋" w:hAnsi="仿宋" w:eastAsia="仿宋" w:cs="仿宋"/>
          <w:kern w:val="0"/>
          <w:sz w:val="28"/>
          <w:szCs w:val="28"/>
          <w:highlight w:val="none"/>
          <w:shd w:val="clear" w:color="auto" w:fill="FFFFFF"/>
          <w:lang w:bidi="ar"/>
        </w:rPr>
        <w:t>将于</w:t>
      </w:r>
      <w:r>
        <w:rPr>
          <w:rFonts w:ascii="仿宋" w:hAnsi="仿宋" w:eastAsia="仿宋" w:cs="仿宋"/>
          <w:kern w:val="0"/>
          <w:sz w:val="28"/>
          <w:szCs w:val="28"/>
          <w:highlight w:val="none"/>
          <w:u w:val="single"/>
          <w:shd w:val="clear" w:color="auto" w:fill="FFFFFF"/>
          <w:lang w:bidi="ar"/>
        </w:rPr>
        <w:t>202</w:t>
      </w:r>
      <w:r>
        <w:rPr>
          <w:rFonts w:hint="eastAsia" w:ascii="仿宋" w:hAnsi="仿宋" w:eastAsia="仿宋" w:cs="仿宋"/>
          <w:kern w:val="0"/>
          <w:sz w:val="28"/>
          <w:szCs w:val="28"/>
          <w:highlight w:val="none"/>
          <w:u w:val="single"/>
          <w:shd w:val="clear" w:color="auto" w:fill="FFFFFF"/>
          <w:lang w:val="en-US" w:eastAsia="zh-CN" w:bidi="ar"/>
        </w:rPr>
        <w:t>6</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shd w:val="clear" w:color="auto" w:fill="FFFFFF"/>
          <w:lang w:bidi="ar"/>
        </w:rPr>
        <w:t>年</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u w:val="single"/>
          <w:shd w:val="clear" w:color="auto" w:fill="FFFFFF"/>
          <w:lang w:val="en-US" w:eastAsia="zh-CN" w:bidi="ar"/>
        </w:rPr>
        <w:t>1</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shd w:val="clear" w:color="auto" w:fill="FFFFFF"/>
          <w:lang w:bidi="ar"/>
        </w:rPr>
        <w:t>月</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u w:val="single"/>
          <w:shd w:val="clear" w:color="auto" w:fill="FFFFFF"/>
          <w:lang w:val="en-US" w:eastAsia="zh-CN" w:bidi="ar"/>
        </w:rPr>
        <w:t>12</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shd w:val="clear" w:color="auto" w:fill="FFFFFF"/>
          <w:lang w:bidi="ar"/>
        </w:rPr>
        <w:t>日</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u w:val="single"/>
          <w:shd w:val="clear" w:color="auto" w:fill="FFFFFF"/>
          <w:lang w:val="en-US" w:eastAsia="zh-CN" w:bidi="ar"/>
        </w:rPr>
        <w:t>10</w:t>
      </w:r>
      <w:r>
        <w:rPr>
          <w:rFonts w:hint="eastAsia" w:ascii="仿宋" w:hAnsi="仿宋" w:eastAsia="仿宋" w:cs="仿宋"/>
          <w:kern w:val="0"/>
          <w:sz w:val="28"/>
          <w:szCs w:val="28"/>
          <w:highlight w:val="none"/>
          <w:shd w:val="clear" w:color="auto" w:fill="FFFFFF"/>
          <w:lang w:bidi="ar"/>
        </w:rPr>
        <w:t>时起至</w:t>
      </w:r>
      <w:r>
        <w:rPr>
          <w:rFonts w:ascii="仿宋" w:hAnsi="仿宋" w:eastAsia="仿宋" w:cs="仿宋"/>
          <w:kern w:val="0"/>
          <w:sz w:val="28"/>
          <w:szCs w:val="28"/>
          <w:highlight w:val="none"/>
          <w:u w:val="single"/>
          <w:shd w:val="clear" w:color="auto" w:fill="FFFFFF"/>
          <w:lang w:bidi="ar"/>
        </w:rPr>
        <w:t>202</w:t>
      </w:r>
      <w:r>
        <w:rPr>
          <w:rFonts w:hint="eastAsia" w:ascii="仿宋" w:hAnsi="仿宋" w:eastAsia="仿宋" w:cs="仿宋"/>
          <w:kern w:val="0"/>
          <w:sz w:val="28"/>
          <w:szCs w:val="28"/>
          <w:highlight w:val="none"/>
          <w:u w:val="single"/>
          <w:shd w:val="clear" w:color="auto" w:fill="FFFFFF"/>
          <w:lang w:val="en-US" w:eastAsia="zh-CN" w:bidi="ar"/>
        </w:rPr>
        <w:t>6</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shd w:val="clear" w:color="auto" w:fill="FFFFFF"/>
          <w:lang w:bidi="ar"/>
        </w:rPr>
        <w:t>年</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u w:val="single"/>
          <w:shd w:val="clear" w:color="auto" w:fill="FFFFFF"/>
          <w:lang w:val="en-US" w:eastAsia="zh-CN" w:bidi="ar"/>
        </w:rPr>
        <w:t xml:space="preserve">1 </w:t>
      </w:r>
      <w:r>
        <w:rPr>
          <w:rFonts w:hint="eastAsia" w:ascii="仿宋" w:hAnsi="仿宋" w:eastAsia="仿宋" w:cs="仿宋"/>
          <w:kern w:val="0"/>
          <w:sz w:val="28"/>
          <w:szCs w:val="28"/>
          <w:highlight w:val="none"/>
          <w:shd w:val="clear" w:color="auto" w:fill="FFFFFF"/>
          <w:lang w:bidi="ar"/>
        </w:rPr>
        <w:t>月</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u w:val="single"/>
          <w:shd w:val="clear" w:color="auto" w:fill="FFFFFF"/>
          <w:lang w:val="en-US" w:eastAsia="zh-CN" w:bidi="ar"/>
        </w:rPr>
        <w:t xml:space="preserve">13 </w:t>
      </w:r>
      <w:r>
        <w:rPr>
          <w:rFonts w:hint="eastAsia" w:ascii="仿宋" w:hAnsi="仿宋" w:eastAsia="仿宋" w:cs="仿宋"/>
          <w:kern w:val="0"/>
          <w:sz w:val="28"/>
          <w:szCs w:val="28"/>
          <w:highlight w:val="none"/>
          <w:shd w:val="clear" w:color="auto" w:fill="FFFFFF"/>
          <w:lang w:bidi="ar"/>
        </w:rPr>
        <w:t>日</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u w:val="single"/>
          <w:shd w:val="clear" w:color="auto" w:fill="FFFFFF"/>
          <w:lang w:val="en-US" w:eastAsia="zh-CN" w:bidi="ar"/>
        </w:rPr>
        <w:t>10</w:t>
      </w:r>
      <w:r>
        <w:rPr>
          <w:rFonts w:hint="eastAsia" w:ascii="仿宋" w:hAnsi="仿宋" w:eastAsia="仿宋" w:cs="仿宋"/>
          <w:kern w:val="0"/>
          <w:sz w:val="28"/>
          <w:szCs w:val="28"/>
          <w:highlight w:val="none"/>
          <w:u w:val="single"/>
          <w:shd w:val="clear" w:color="auto" w:fill="FFFFFF"/>
          <w:lang w:bidi="ar"/>
        </w:rPr>
        <w:t xml:space="preserve"> </w:t>
      </w:r>
      <w:r>
        <w:rPr>
          <w:rFonts w:hint="eastAsia" w:ascii="仿宋" w:hAnsi="仿宋" w:eastAsia="仿宋" w:cs="仿宋"/>
          <w:kern w:val="0"/>
          <w:sz w:val="28"/>
          <w:szCs w:val="28"/>
          <w:highlight w:val="none"/>
          <w:shd w:val="clear" w:color="auto" w:fill="FFFFFF"/>
          <w:lang w:bidi="ar"/>
        </w:rPr>
        <w:t>时止（如发生自动延时的，截止时间以延长后的结束时间为准）在【</w:t>
      </w:r>
      <w:r>
        <w:rPr>
          <w:rFonts w:hint="eastAsia" w:ascii="仿宋" w:hAnsi="仿宋" w:eastAsia="仿宋" w:cs="仿宋"/>
          <w:kern w:val="0"/>
          <w:sz w:val="28"/>
          <w:szCs w:val="28"/>
          <w:highlight w:val="none"/>
          <w:shd w:val="clear" w:color="auto" w:fill="FFFFFF"/>
          <w:lang w:val="en-US" w:eastAsia="zh-CN" w:bidi="ar"/>
        </w:rPr>
        <w:t>淘宝</w:t>
      </w:r>
      <w:r>
        <w:rPr>
          <w:rFonts w:hint="eastAsia" w:ascii="仿宋" w:hAnsi="仿宋" w:eastAsia="仿宋" w:cs="仿宋"/>
          <w:kern w:val="0"/>
          <w:sz w:val="28"/>
          <w:szCs w:val="28"/>
          <w:highlight w:val="none"/>
          <w:shd w:val="clear" w:color="auto" w:fill="FFFFFF"/>
          <w:lang w:bidi="ar"/>
        </w:rPr>
        <w:t>】网络平台（网址：【https://zc-paimai.taobao.com/】，以下简称“拍卖平台”）开展对</w:t>
      </w:r>
      <w:r>
        <w:rPr>
          <w:rFonts w:hint="eastAsia" w:ascii="仿宋" w:hAnsi="仿宋" w:eastAsia="仿宋" w:cs="仿宋"/>
          <w:kern w:val="0"/>
          <w:sz w:val="28"/>
          <w:szCs w:val="28"/>
          <w:highlight w:val="none"/>
          <w:u w:val="single"/>
          <w:shd w:val="clear" w:color="auto" w:fill="FFFFFF"/>
          <w:lang w:bidi="ar"/>
        </w:rPr>
        <w:t>【公开转让方式处置惠州飞扬（惠州浩华/惠州方悦）债权项目】不良债权资产（以下简称“标的资产”）</w:t>
      </w:r>
      <w:r>
        <w:rPr>
          <w:rFonts w:hint="eastAsia" w:ascii="仿宋" w:hAnsi="仿宋" w:eastAsia="仿宋" w:cs="仿宋"/>
          <w:kern w:val="0"/>
          <w:sz w:val="28"/>
          <w:szCs w:val="28"/>
          <w:highlight w:val="none"/>
          <w:shd w:val="clear" w:color="auto" w:fill="FFFFFF"/>
          <w:lang w:bidi="ar"/>
        </w:rPr>
        <w:t>的公开竞价活动，现公告如下：</w:t>
      </w:r>
    </w:p>
    <w:p w14:paraId="7BF5BCF8">
      <w:pPr>
        <w:widowControl/>
        <w:shd w:val="clear" w:color="auto" w:fill="FFFFFF"/>
        <w:spacing w:line="360" w:lineRule="auto"/>
        <w:ind w:firstLine="643" w:firstLineChars="200"/>
        <w:jc w:val="left"/>
        <w:outlineLvl w:val="1"/>
        <w:rPr>
          <w:rFonts w:ascii="仿宋" w:hAnsi="仿宋" w:eastAsia="仿宋" w:cs="仿宋"/>
          <w:b/>
          <w:bCs/>
          <w:kern w:val="0"/>
          <w:sz w:val="32"/>
          <w:szCs w:val="32"/>
          <w:highlight w:val="none"/>
          <w:shd w:val="clear" w:color="auto" w:fill="FFFFFF"/>
          <w:lang w:bidi="ar"/>
        </w:rPr>
      </w:pPr>
      <w:r>
        <w:rPr>
          <w:rFonts w:hint="eastAsia" w:ascii="仿宋" w:hAnsi="仿宋" w:eastAsia="仿宋" w:cs="仿宋"/>
          <w:b/>
          <w:bCs/>
          <w:kern w:val="0"/>
          <w:sz w:val="32"/>
          <w:szCs w:val="32"/>
          <w:highlight w:val="none"/>
          <w:shd w:val="clear" w:color="auto" w:fill="FFFFFF"/>
          <w:lang w:bidi="ar"/>
        </w:rPr>
        <w:t>一、竞买事项</w:t>
      </w:r>
    </w:p>
    <w:p w14:paraId="285A4C6F">
      <w:pPr>
        <w:widowControl/>
        <w:shd w:val="clear" w:color="auto" w:fill="FFFFFF"/>
        <w:spacing w:line="360" w:lineRule="auto"/>
        <w:ind w:firstLine="562" w:firstLineChars="200"/>
        <w:jc w:val="left"/>
        <w:outlineLvl w:val="2"/>
        <w:rPr>
          <w:rFonts w:ascii="仿宋" w:hAnsi="仿宋" w:eastAsia="仿宋" w:cs="仿宋"/>
          <w:b/>
          <w:bCs/>
          <w:kern w:val="0"/>
          <w:sz w:val="32"/>
          <w:szCs w:val="32"/>
          <w:highlight w:val="none"/>
          <w:shd w:val="clear" w:color="auto" w:fill="FFFFFF"/>
          <w:lang w:bidi="ar"/>
        </w:rPr>
      </w:pPr>
      <w:r>
        <w:rPr>
          <w:rFonts w:hint="eastAsia" w:ascii="仿宋" w:hAnsi="仿宋" w:eastAsia="仿宋" w:cs="仿宋"/>
          <w:b/>
          <w:bCs/>
          <w:kern w:val="0"/>
          <w:sz w:val="28"/>
          <w:szCs w:val="28"/>
          <w:highlight w:val="none"/>
          <w:shd w:val="clear" w:color="auto" w:fill="FFFFFF"/>
          <w:lang w:bidi="ar"/>
        </w:rPr>
        <w:t>（一）竞价标的资产事项</w:t>
      </w:r>
    </w:p>
    <w:p w14:paraId="4E1795B5">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资产信息：惠州飞扬（惠州浩华/惠州方悦）项目</w:t>
      </w:r>
      <w:r>
        <w:rPr>
          <w:rFonts w:hint="eastAsia" w:ascii="仿宋" w:hAnsi="仿宋" w:eastAsia="仿宋" w:cs="仿宋"/>
          <w:kern w:val="0"/>
          <w:sz w:val="28"/>
          <w:szCs w:val="28"/>
          <w:highlight w:val="none"/>
          <w:shd w:val="clear" w:color="auto" w:fill="FFFFFF"/>
          <w:lang w:val="en-US" w:eastAsia="zh-CN" w:bidi="ar"/>
        </w:rPr>
        <w:t>不良</w:t>
      </w:r>
      <w:r>
        <w:rPr>
          <w:rFonts w:hint="eastAsia" w:ascii="仿宋" w:hAnsi="仿宋" w:eastAsia="仿宋" w:cs="仿宋"/>
          <w:kern w:val="0"/>
          <w:sz w:val="28"/>
          <w:szCs w:val="28"/>
          <w:highlight w:val="none"/>
          <w:shd w:val="clear" w:color="auto" w:fill="FFFFFF"/>
          <w:lang w:bidi="ar"/>
        </w:rPr>
        <w:t>债权，截至基准日20</w:t>
      </w:r>
      <w:r>
        <w:rPr>
          <w:rFonts w:ascii="仿宋" w:hAnsi="仿宋" w:eastAsia="仿宋" w:cs="仿宋"/>
          <w:kern w:val="0"/>
          <w:sz w:val="28"/>
          <w:szCs w:val="28"/>
          <w:highlight w:val="none"/>
          <w:shd w:val="clear" w:color="auto" w:fill="FFFFFF"/>
          <w:lang w:bidi="ar"/>
        </w:rPr>
        <w:t>2</w:t>
      </w:r>
      <w:r>
        <w:rPr>
          <w:rFonts w:hint="eastAsia" w:ascii="仿宋" w:hAnsi="仿宋" w:eastAsia="仿宋" w:cs="仿宋"/>
          <w:kern w:val="0"/>
          <w:sz w:val="28"/>
          <w:szCs w:val="28"/>
          <w:highlight w:val="none"/>
          <w:shd w:val="clear" w:color="auto" w:fill="FFFFFF"/>
          <w:lang w:val="en-US" w:eastAsia="zh-CN" w:bidi="ar"/>
        </w:rPr>
        <w:t>5</w:t>
      </w:r>
      <w:r>
        <w:rPr>
          <w:rFonts w:hint="eastAsia" w:ascii="仿宋" w:hAnsi="仿宋" w:eastAsia="仿宋" w:cs="仿宋"/>
          <w:kern w:val="0"/>
          <w:sz w:val="28"/>
          <w:szCs w:val="28"/>
          <w:highlight w:val="none"/>
          <w:shd w:val="clear" w:color="auto" w:fill="FFFFFF"/>
          <w:lang w:bidi="ar"/>
        </w:rPr>
        <w:t>年</w:t>
      </w:r>
      <w:r>
        <w:rPr>
          <w:rFonts w:hint="eastAsia" w:ascii="仿宋" w:hAnsi="仿宋" w:eastAsia="仿宋" w:cs="仿宋"/>
          <w:kern w:val="0"/>
          <w:sz w:val="28"/>
          <w:szCs w:val="28"/>
          <w:highlight w:val="none"/>
          <w:shd w:val="clear" w:color="auto" w:fill="FFFFFF"/>
          <w:lang w:val="en-US" w:eastAsia="zh-CN" w:bidi="ar"/>
        </w:rPr>
        <w:t>8</w:t>
      </w:r>
      <w:r>
        <w:rPr>
          <w:rFonts w:hint="eastAsia" w:ascii="仿宋" w:hAnsi="仿宋" w:eastAsia="仿宋" w:cs="仿宋"/>
          <w:kern w:val="0"/>
          <w:sz w:val="28"/>
          <w:szCs w:val="28"/>
          <w:highlight w:val="none"/>
          <w:shd w:val="clear" w:color="auto" w:fill="FFFFFF"/>
          <w:lang w:bidi="ar"/>
        </w:rPr>
        <w:t>月</w:t>
      </w:r>
      <w:r>
        <w:rPr>
          <w:rFonts w:hint="eastAsia" w:ascii="仿宋" w:hAnsi="仿宋" w:eastAsia="仿宋" w:cs="仿宋"/>
          <w:kern w:val="0"/>
          <w:sz w:val="28"/>
          <w:szCs w:val="28"/>
          <w:highlight w:val="none"/>
          <w:shd w:val="clear" w:color="auto" w:fill="FFFFFF"/>
          <w:lang w:val="en-US" w:eastAsia="zh-CN" w:bidi="ar"/>
        </w:rPr>
        <w:t>31</w:t>
      </w:r>
      <w:r>
        <w:rPr>
          <w:rFonts w:hint="eastAsia" w:ascii="仿宋" w:hAnsi="仿宋" w:eastAsia="仿宋" w:cs="仿宋"/>
          <w:kern w:val="0"/>
          <w:sz w:val="28"/>
          <w:szCs w:val="28"/>
          <w:highlight w:val="none"/>
          <w:shd w:val="clear" w:color="auto" w:fill="FFFFFF"/>
          <w:lang w:bidi="ar"/>
        </w:rPr>
        <w:t>日，标的资产债权规模合计【60,730.60】万元，其中本金余额【31,992.90】万元，利息等具体以实际计算为准。</w:t>
      </w:r>
    </w:p>
    <w:p w14:paraId="1CAE7E06">
      <w:pPr>
        <w:widowControl/>
        <w:shd w:val="clear" w:color="auto" w:fill="FFFFFF"/>
        <w:spacing w:line="360" w:lineRule="auto"/>
        <w:ind w:firstLine="562" w:firstLineChars="200"/>
        <w:jc w:val="left"/>
        <w:rPr>
          <w:rFonts w:ascii="仿宋" w:hAnsi="仿宋" w:eastAsia="仿宋" w:cs="仿宋"/>
          <w:b/>
          <w:kern w:val="0"/>
          <w:sz w:val="28"/>
          <w:szCs w:val="28"/>
          <w:highlight w:val="none"/>
          <w:shd w:val="clear" w:color="auto" w:fill="FFFFFF"/>
          <w:lang w:bidi="ar"/>
        </w:rPr>
      </w:pPr>
      <w:r>
        <w:rPr>
          <w:rFonts w:hint="eastAsia" w:ascii="仿宋" w:hAnsi="仿宋" w:eastAsia="仿宋" w:cs="仿宋"/>
          <w:b/>
          <w:kern w:val="0"/>
          <w:sz w:val="28"/>
          <w:szCs w:val="28"/>
          <w:highlight w:val="none"/>
          <w:shd w:val="clear" w:color="auto" w:fill="FFFFFF"/>
          <w:lang w:bidi="ar"/>
        </w:rPr>
        <w:t>主要抵押物信息：</w:t>
      </w:r>
    </w:p>
    <w:p w14:paraId="01F88C84">
      <w:pPr>
        <w:adjustRightInd w:val="0"/>
        <w:snapToGrid w:val="0"/>
        <w:spacing w:line="66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（一）抵押物名称及地址：【惠州市金山湖(JSH-A01-07)土地】，</w:t>
      </w:r>
      <w:r>
        <w:rPr>
          <w:rFonts w:hint="eastAsia" w:ascii="仿宋_GB2312" w:hAnsi="仿宋_GB2312" w:eastAsia="仿宋_GB2312" w:cs="仿宋_GB2312"/>
          <w:sz w:val="28"/>
          <w:szCs w:val="28"/>
          <w:highlight w:val="none"/>
          <w:lang w:val="en-US" w:eastAsia="zh-CN"/>
        </w:rPr>
        <w:t>土地</w:t>
      </w:r>
      <w:r>
        <w:rPr>
          <w:rFonts w:hint="eastAsia" w:ascii="仿宋_GB2312" w:hAnsi="仿宋_GB2312" w:eastAsia="仿宋_GB2312" w:cs="仿宋_GB2312"/>
          <w:sz w:val="28"/>
          <w:szCs w:val="28"/>
          <w:highlight w:val="none"/>
        </w:rPr>
        <w:t>面积【30,223.10㎡】；</w:t>
      </w:r>
    </w:p>
    <w:p w14:paraId="6FFC97BA">
      <w:pPr>
        <w:adjustRightInd w:val="0"/>
        <w:snapToGrid w:val="0"/>
        <w:spacing w:line="66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照片：</w:t>
      </w:r>
    </w:p>
    <w:tbl>
      <w:tblPr>
        <w:tblStyle w:val="20"/>
        <w:tblW w:w="5000" w:type="pct"/>
        <w:tblInd w:w="0" w:type="dxa"/>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261"/>
        <w:gridCol w:w="4261"/>
      </w:tblGrid>
      <w:tr w14:paraId="0EFFABC2">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3212" w:hRule="atLeast"/>
        </w:trPr>
        <w:tc>
          <w:tcPr>
            <w:tcW w:w="2500" w:type="pct"/>
            <w:tcBorders>
              <w:top w:val="dashed" w:color="auto" w:sz="4" w:space="0"/>
              <w:left w:val="dashed" w:color="auto" w:sz="4" w:space="0"/>
              <w:bottom w:val="dashed" w:color="auto" w:sz="4" w:space="0"/>
              <w:right w:val="dashed" w:color="auto" w:sz="4" w:space="0"/>
            </w:tcBorders>
            <w:vAlign w:val="center"/>
          </w:tcPr>
          <w:p w14:paraId="2D323DE5">
            <w:pPr>
              <w:jc w:val="center"/>
              <w:rPr>
                <w:rFonts w:hint="eastAsia" w:ascii="仿宋" w:hAnsi="仿宋" w:eastAsia="仿宋"/>
                <w:sz w:val="32"/>
                <w:szCs w:val="32"/>
                <w:highlight w:val="none"/>
                <w:lang w:eastAsia="zh-CN"/>
              </w:rPr>
            </w:pPr>
            <w:r>
              <w:rPr>
                <w:rFonts w:hint="eastAsia" w:ascii="仿宋" w:hAnsi="仿宋" w:eastAsia="仿宋" w:cs="仿宋"/>
                <w:kern w:val="0"/>
                <w:sz w:val="32"/>
                <w:szCs w:val="32"/>
                <w:highlight w:val="none"/>
              </w:rPr>
              <w:drawing>
                <wp:inline distT="0" distB="0" distL="114300" distR="114300">
                  <wp:extent cx="2548890" cy="2253615"/>
                  <wp:effectExtent l="0" t="0" r="3810" b="13335"/>
                  <wp:docPr id="80" name="图片 80" descr="IMG20250108140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IMG20250108140809"/>
                          <pic:cNvPicPr>
                            <a:picLocks noChangeAspect="1"/>
                          </pic:cNvPicPr>
                        </pic:nvPicPr>
                        <pic:blipFill>
                          <a:blip r:embed="rId4"/>
                          <a:stretch>
                            <a:fillRect/>
                          </a:stretch>
                        </pic:blipFill>
                        <pic:spPr>
                          <a:xfrm>
                            <a:off x="0" y="0"/>
                            <a:ext cx="2548890" cy="2253615"/>
                          </a:xfrm>
                          <a:prstGeom prst="rect">
                            <a:avLst/>
                          </a:prstGeom>
                        </pic:spPr>
                      </pic:pic>
                    </a:graphicData>
                  </a:graphic>
                </wp:inline>
              </w:drawing>
            </w:r>
          </w:p>
        </w:tc>
        <w:tc>
          <w:tcPr>
            <w:tcW w:w="2500" w:type="pct"/>
            <w:tcBorders>
              <w:top w:val="dashed" w:color="auto" w:sz="4" w:space="0"/>
              <w:left w:val="nil"/>
              <w:bottom w:val="dashed" w:color="auto" w:sz="4" w:space="0"/>
              <w:right w:val="dashed" w:color="auto" w:sz="4" w:space="0"/>
            </w:tcBorders>
            <w:vAlign w:val="center"/>
          </w:tcPr>
          <w:p w14:paraId="7B7D3FA6">
            <w:pPr>
              <w:jc w:val="center"/>
              <w:rPr>
                <w:rFonts w:hint="eastAsia" w:ascii="仿宋" w:hAnsi="仿宋" w:eastAsia="仿宋"/>
                <w:sz w:val="32"/>
                <w:szCs w:val="32"/>
                <w:highlight w:val="none"/>
                <w:lang w:eastAsia="zh-CN"/>
              </w:rPr>
            </w:pPr>
            <w:r>
              <w:rPr>
                <w:rFonts w:hint="eastAsia" w:ascii="仿宋" w:hAnsi="仿宋" w:eastAsia="仿宋" w:cs="仿宋"/>
                <w:kern w:val="0"/>
                <w:sz w:val="32"/>
                <w:szCs w:val="32"/>
                <w:highlight w:val="none"/>
              </w:rPr>
              <w:drawing>
                <wp:inline distT="0" distB="0" distL="114300" distR="114300">
                  <wp:extent cx="2548890" cy="2268220"/>
                  <wp:effectExtent l="0" t="0" r="3810" b="17780"/>
                  <wp:docPr id="81" name="图片 81" descr="IMG20250108140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descr="IMG20250108140812"/>
                          <pic:cNvPicPr>
                            <a:picLocks noChangeAspect="1"/>
                          </pic:cNvPicPr>
                        </pic:nvPicPr>
                        <pic:blipFill>
                          <a:blip r:embed="rId5"/>
                          <a:stretch>
                            <a:fillRect/>
                          </a:stretch>
                        </pic:blipFill>
                        <pic:spPr>
                          <a:xfrm>
                            <a:off x="0" y="0"/>
                            <a:ext cx="2548890" cy="2268220"/>
                          </a:xfrm>
                          <a:prstGeom prst="rect">
                            <a:avLst/>
                          </a:prstGeom>
                        </pic:spPr>
                      </pic:pic>
                    </a:graphicData>
                  </a:graphic>
                </wp:inline>
              </w:drawing>
            </w:r>
          </w:p>
        </w:tc>
      </w:tr>
      <w:tr w14:paraId="751D20A4">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922" w:hRule="atLeast"/>
        </w:trPr>
        <w:tc>
          <w:tcPr>
            <w:tcW w:w="2500" w:type="pct"/>
            <w:tcBorders>
              <w:top w:val="dashed" w:color="auto" w:sz="4" w:space="0"/>
              <w:left w:val="dashed" w:color="auto" w:sz="4" w:space="0"/>
              <w:bottom w:val="dashed" w:color="auto" w:sz="4" w:space="0"/>
              <w:right w:val="dashed" w:color="auto" w:sz="4" w:space="0"/>
            </w:tcBorders>
            <w:vAlign w:val="center"/>
          </w:tcPr>
          <w:p w14:paraId="016CED0C">
            <w:pPr>
              <w:jc w:val="center"/>
              <w:rPr>
                <w:rFonts w:hint="eastAsia" w:ascii="仿宋" w:hAnsi="仿宋" w:eastAsia="仿宋"/>
                <w:sz w:val="32"/>
                <w:szCs w:val="32"/>
                <w:highlight w:val="none"/>
                <w:lang w:eastAsia="zh-CN"/>
              </w:rPr>
            </w:pPr>
            <w:r>
              <w:rPr>
                <w:rFonts w:hint="eastAsia" w:ascii="仿宋" w:hAnsi="仿宋" w:eastAsia="仿宋"/>
                <w:sz w:val="32"/>
                <w:szCs w:val="32"/>
                <w:highlight w:val="none"/>
                <w:lang w:eastAsia="zh-CN"/>
              </w:rPr>
              <w:drawing>
                <wp:inline distT="0" distB="0" distL="114300" distR="114300">
                  <wp:extent cx="2567305" cy="2115185"/>
                  <wp:effectExtent l="0" t="0" r="4445" b="18415"/>
                  <wp:docPr id="3" name="图片 3" descr="微信图片_20250912104330_1939_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250912104330_1939_41"/>
                          <pic:cNvPicPr>
                            <a:picLocks noChangeAspect="1"/>
                          </pic:cNvPicPr>
                        </pic:nvPicPr>
                        <pic:blipFill>
                          <a:blip r:embed="rId6"/>
                          <a:stretch>
                            <a:fillRect/>
                          </a:stretch>
                        </pic:blipFill>
                        <pic:spPr>
                          <a:xfrm>
                            <a:off x="0" y="0"/>
                            <a:ext cx="2567305" cy="2115185"/>
                          </a:xfrm>
                          <a:prstGeom prst="rect">
                            <a:avLst/>
                          </a:prstGeom>
                        </pic:spPr>
                      </pic:pic>
                    </a:graphicData>
                  </a:graphic>
                </wp:inline>
              </w:drawing>
            </w:r>
          </w:p>
        </w:tc>
        <w:tc>
          <w:tcPr>
            <w:tcW w:w="2500" w:type="pct"/>
            <w:tcBorders>
              <w:top w:val="dashed" w:color="auto" w:sz="4" w:space="0"/>
              <w:left w:val="nil"/>
              <w:bottom w:val="dashed" w:color="auto" w:sz="4" w:space="0"/>
              <w:right w:val="dashed" w:color="auto" w:sz="4" w:space="0"/>
            </w:tcBorders>
            <w:vAlign w:val="center"/>
          </w:tcPr>
          <w:p w14:paraId="4ACEA858">
            <w:pPr>
              <w:jc w:val="center"/>
              <w:rPr>
                <w:rFonts w:hint="eastAsia" w:ascii="仿宋" w:hAnsi="仿宋" w:eastAsia="仿宋"/>
                <w:sz w:val="32"/>
                <w:szCs w:val="32"/>
                <w:highlight w:val="none"/>
                <w:lang w:eastAsia="zh-CN"/>
              </w:rPr>
            </w:pPr>
            <w:r>
              <w:rPr>
                <w:rFonts w:hint="eastAsia" w:ascii="仿宋" w:hAnsi="仿宋" w:eastAsia="仿宋"/>
                <w:sz w:val="32"/>
                <w:szCs w:val="32"/>
                <w:highlight w:val="none"/>
                <w:lang w:eastAsia="zh-CN"/>
              </w:rPr>
              <w:drawing>
                <wp:inline distT="0" distB="0" distL="114300" distR="114300">
                  <wp:extent cx="2567305" cy="2096770"/>
                  <wp:effectExtent l="0" t="0" r="4445" b="17780"/>
                  <wp:docPr id="4" name="图片 4" descr="微信图片_20250912104325_1935_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250912104325_1935_41"/>
                          <pic:cNvPicPr>
                            <a:picLocks noChangeAspect="1"/>
                          </pic:cNvPicPr>
                        </pic:nvPicPr>
                        <pic:blipFill>
                          <a:blip r:embed="rId7"/>
                          <a:stretch>
                            <a:fillRect/>
                          </a:stretch>
                        </pic:blipFill>
                        <pic:spPr>
                          <a:xfrm>
                            <a:off x="0" y="0"/>
                            <a:ext cx="2567305" cy="2096770"/>
                          </a:xfrm>
                          <a:prstGeom prst="rect">
                            <a:avLst/>
                          </a:prstGeom>
                        </pic:spPr>
                      </pic:pic>
                    </a:graphicData>
                  </a:graphic>
                </wp:inline>
              </w:drawing>
            </w:r>
          </w:p>
        </w:tc>
      </w:tr>
    </w:tbl>
    <w:p w14:paraId="6646E42F">
      <w:pPr>
        <w:adjustRightInd w:val="0"/>
        <w:snapToGrid w:val="0"/>
        <w:spacing w:line="660" w:lineRule="exact"/>
        <w:ind w:firstLine="560" w:firstLineChars="200"/>
        <w:rPr>
          <w:rFonts w:ascii="仿宋_GB2312" w:hAnsi="仿宋_GB2312" w:eastAsia="仿宋_GB2312" w:cs="仿宋_GB2312"/>
          <w:sz w:val="28"/>
          <w:szCs w:val="28"/>
          <w:highlight w:val="none"/>
        </w:rPr>
      </w:pPr>
    </w:p>
    <w:p w14:paraId="37E36A85">
      <w:pPr>
        <w:widowControl/>
        <w:shd w:val="clear" w:color="auto" w:fill="FFFFFF"/>
        <w:spacing w:line="360" w:lineRule="auto"/>
        <w:ind w:firstLine="562"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b/>
          <w:kern w:val="0"/>
          <w:sz w:val="28"/>
          <w:szCs w:val="28"/>
          <w:highlight w:val="none"/>
          <w:shd w:val="clear" w:color="auto" w:fill="FFFFFF"/>
          <w:lang w:bidi="ar"/>
        </w:rPr>
        <w:t>详细债权信息见附件：标的资产介绍。</w:t>
      </w:r>
      <w:r>
        <w:rPr>
          <w:rFonts w:hint="eastAsia" w:ascii="仿宋" w:hAnsi="仿宋" w:eastAsia="仿宋" w:cs="仿宋"/>
          <w:kern w:val="0"/>
          <w:sz w:val="28"/>
          <w:szCs w:val="28"/>
          <w:highlight w:val="none"/>
          <w:shd w:val="clear" w:color="auto" w:fill="FFFFFF"/>
          <w:lang w:bidi="ar"/>
        </w:rPr>
        <w:t>上述信息仅供参考，具体以转让时实际情况为准。</w:t>
      </w:r>
    </w:p>
    <w:p w14:paraId="29B34F45">
      <w:pPr>
        <w:widowControl/>
        <w:shd w:val="clear" w:color="auto" w:fill="FFFFFF"/>
        <w:spacing w:line="360" w:lineRule="auto"/>
        <w:ind w:firstLine="560" w:firstLineChars="200"/>
        <w:rPr>
          <w:rFonts w:ascii="仿宋" w:hAnsi="仿宋" w:eastAsia="仿宋" w:cs="仿宋"/>
          <w:kern w:val="0"/>
          <w:sz w:val="28"/>
          <w:szCs w:val="28"/>
          <w:highlight w:val="none"/>
          <w:u w:val="single"/>
          <w:shd w:val="clear" w:color="auto" w:fill="FFFFFF"/>
          <w:lang w:bidi="ar"/>
        </w:rPr>
      </w:pPr>
      <w:r>
        <w:rPr>
          <w:rFonts w:hint="eastAsia" w:ascii="仿宋" w:hAnsi="仿宋" w:eastAsia="仿宋" w:cs="仿宋"/>
          <w:kern w:val="0"/>
          <w:sz w:val="28"/>
          <w:szCs w:val="28"/>
          <w:highlight w:val="none"/>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14:paraId="66E58AAD">
      <w:pPr>
        <w:widowControl/>
        <w:shd w:val="clear" w:color="auto" w:fill="FFFFFF"/>
        <w:spacing w:line="360" w:lineRule="auto"/>
        <w:ind w:firstLine="560" w:firstLineChars="200"/>
        <w:rPr>
          <w:rFonts w:ascii="仿宋" w:hAnsi="仿宋" w:eastAsia="仿宋" w:cs="仿宋"/>
          <w:kern w:val="0"/>
          <w:sz w:val="28"/>
          <w:szCs w:val="28"/>
          <w:highlight w:val="none"/>
          <w:u w:val="single"/>
          <w:shd w:val="clear" w:color="auto" w:fill="FFFFFF"/>
          <w:lang w:bidi="ar"/>
        </w:rPr>
      </w:pPr>
      <w:r>
        <w:rPr>
          <w:rFonts w:hint="eastAsia" w:ascii="仿宋" w:hAnsi="仿宋" w:eastAsia="仿宋" w:cs="仿宋"/>
          <w:kern w:val="0"/>
          <w:sz w:val="28"/>
          <w:szCs w:val="28"/>
          <w:highlight w:val="none"/>
          <w:u w:val="single"/>
          <w:shd w:val="clear" w:color="auto" w:fill="FFFFFF"/>
          <w:lang w:bidi="ar"/>
        </w:rPr>
        <w:t>2.若债务人、担保人因各种原因更名、改制、歇业、吊销营业执照或丧失民事主体资格的，请相关承债主体或主管部门代为履行义务或履行清算责任；</w:t>
      </w:r>
    </w:p>
    <w:p w14:paraId="1E27958A">
      <w:pPr>
        <w:widowControl/>
        <w:shd w:val="clear" w:color="auto" w:fill="FFFFFF"/>
        <w:spacing w:line="360" w:lineRule="auto"/>
        <w:ind w:firstLine="570"/>
        <w:rPr>
          <w:rFonts w:ascii="仿宋" w:hAnsi="仿宋" w:eastAsia="仿宋" w:cs="仿宋"/>
          <w:kern w:val="0"/>
          <w:sz w:val="28"/>
          <w:szCs w:val="28"/>
          <w:highlight w:val="none"/>
          <w:u w:val="single"/>
          <w:shd w:val="clear" w:color="auto" w:fill="FFFFFF"/>
          <w:lang w:bidi="ar"/>
        </w:rPr>
      </w:pPr>
      <w:r>
        <w:rPr>
          <w:rFonts w:hint="eastAsia" w:ascii="仿宋" w:hAnsi="仿宋" w:eastAsia="仿宋" w:cs="仿宋"/>
          <w:kern w:val="0"/>
          <w:sz w:val="28"/>
          <w:szCs w:val="28"/>
          <w:highlight w:val="none"/>
          <w:u w:val="single"/>
          <w:shd w:val="clear" w:color="auto" w:fill="FFFFFF"/>
          <w:lang w:bidi="ar"/>
        </w:rPr>
        <w:t>3.公告当中内容如有错漏，以债务人、担保人等原已签署的交易合同及/或生效法律文书等相关法律文件为准；</w:t>
      </w:r>
    </w:p>
    <w:p w14:paraId="25860390">
      <w:pPr>
        <w:widowControl/>
        <w:shd w:val="clear" w:color="auto" w:fill="FFFFFF"/>
        <w:spacing w:line="360" w:lineRule="auto"/>
        <w:ind w:firstLine="570"/>
        <w:rPr>
          <w:rFonts w:ascii="仿宋" w:hAnsi="仿宋" w:cs="仿宋"/>
          <w:kern w:val="0"/>
          <w:sz w:val="28"/>
          <w:szCs w:val="28"/>
          <w:highlight w:val="none"/>
          <w:u w:val="single"/>
          <w:shd w:val="clear" w:color="auto" w:fill="FFFFFF"/>
          <w:lang w:bidi="ar"/>
        </w:rPr>
      </w:pPr>
      <w:r>
        <w:rPr>
          <w:rFonts w:hint="eastAsia" w:ascii="仿宋" w:hAnsi="仿宋" w:eastAsia="仿宋" w:cs="仿宋"/>
          <w:kern w:val="0"/>
          <w:sz w:val="28"/>
          <w:szCs w:val="28"/>
          <w:highlight w:val="none"/>
          <w:u w:val="single"/>
          <w:shd w:val="clear" w:color="auto" w:fill="FFFFFF"/>
          <w:lang w:bidi="ar"/>
        </w:rPr>
        <w:t>4</w:t>
      </w:r>
      <w:r>
        <w:rPr>
          <w:rFonts w:ascii="仿宋" w:hAnsi="仿宋" w:eastAsia="仿宋" w:cs="仿宋"/>
          <w:kern w:val="0"/>
          <w:sz w:val="28"/>
          <w:szCs w:val="28"/>
          <w:highlight w:val="none"/>
          <w:u w:val="single"/>
          <w:shd w:val="clear" w:color="auto" w:fill="FFFFFF"/>
          <w:lang w:bidi="ar"/>
        </w:rPr>
        <w:t>.</w:t>
      </w:r>
      <w:r>
        <w:rPr>
          <w:rFonts w:hint="eastAsia" w:ascii="仿宋" w:hAnsi="仿宋" w:eastAsia="仿宋" w:cs="仿宋"/>
          <w:kern w:val="0"/>
          <w:sz w:val="28"/>
          <w:szCs w:val="28"/>
          <w:highlight w:val="none"/>
          <w:u w:val="single"/>
          <w:shd w:val="clear" w:color="auto" w:fill="FFFFFF"/>
          <w:lang w:bidi="ar"/>
        </w:rPr>
        <w:t>如对公告内容存在异议请在公告期内向广州资产管理有限公司提出。</w:t>
      </w:r>
    </w:p>
    <w:p w14:paraId="786D833D">
      <w:pPr>
        <w:widowControl/>
        <w:shd w:val="clear" w:color="auto" w:fill="FFFFFF"/>
        <w:spacing w:line="360" w:lineRule="auto"/>
        <w:ind w:firstLine="562" w:firstLineChars="200"/>
        <w:jc w:val="left"/>
        <w:outlineLvl w:val="2"/>
        <w:rPr>
          <w:rFonts w:ascii="仿宋" w:hAnsi="仿宋" w:eastAsia="仿宋" w:cs="仿宋"/>
          <w:b/>
          <w:bCs/>
          <w:kern w:val="0"/>
          <w:sz w:val="28"/>
          <w:szCs w:val="28"/>
          <w:highlight w:val="none"/>
          <w:shd w:val="clear" w:color="auto" w:fill="FFFFFF"/>
          <w:lang w:bidi="ar"/>
        </w:rPr>
      </w:pPr>
      <w:r>
        <w:rPr>
          <w:rFonts w:hint="eastAsia" w:ascii="仿宋" w:hAnsi="仿宋" w:eastAsia="仿宋" w:cs="仿宋"/>
          <w:b/>
          <w:bCs/>
          <w:kern w:val="0"/>
          <w:sz w:val="28"/>
          <w:szCs w:val="28"/>
          <w:highlight w:val="none"/>
          <w:shd w:val="clear" w:color="auto" w:fill="FFFFFF"/>
          <w:lang w:bidi="ar"/>
        </w:rPr>
        <w:t>（二）竞价事项</w:t>
      </w:r>
    </w:p>
    <w:p w14:paraId="6C8055B1">
      <w:pPr>
        <w:widowControl/>
        <w:shd w:val="clear" w:color="auto" w:fill="FFFFFF"/>
        <w:spacing w:line="360" w:lineRule="auto"/>
        <w:ind w:firstLine="562" w:firstLineChars="200"/>
        <w:rPr>
          <w:rFonts w:ascii="仿宋" w:hAnsi="仿宋" w:eastAsia="仿宋" w:cs="仿宋"/>
          <w:sz w:val="28"/>
          <w:szCs w:val="28"/>
          <w:highlight w:val="none"/>
        </w:rPr>
      </w:pPr>
      <w:r>
        <w:rPr>
          <w:rFonts w:hint="eastAsia" w:ascii="仿宋" w:hAnsi="仿宋" w:eastAsia="仿宋" w:cs="仿宋"/>
          <w:b/>
          <w:kern w:val="0"/>
          <w:sz w:val="28"/>
          <w:szCs w:val="28"/>
          <w:highlight w:val="none"/>
          <w:shd w:val="clear" w:color="auto" w:fill="FFFFFF"/>
          <w:lang w:bidi="ar"/>
        </w:rPr>
        <w:t>竞买起拍价：【</w:t>
      </w:r>
      <w:r>
        <w:rPr>
          <w:rFonts w:hint="eastAsia" w:ascii="仿宋" w:hAnsi="仿宋" w:eastAsia="仿宋" w:cs="仿宋"/>
          <w:b/>
          <w:kern w:val="0"/>
          <w:sz w:val="28"/>
          <w:szCs w:val="28"/>
          <w:highlight w:val="none"/>
          <w:shd w:val="clear" w:color="auto" w:fill="FFFFFF"/>
          <w:lang w:val="en-US" w:eastAsia="zh-CN" w:bidi="ar"/>
        </w:rPr>
        <w:t>307,140,000.00</w:t>
      </w:r>
      <w:r>
        <w:rPr>
          <w:rFonts w:hint="eastAsia" w:ascii="仿宋" w:hAnsi="仿宋" w:eastAsia="仿宋" w:cs="仿宋"/>
          <w:b/>
          <w:kern w:val="0"/>
          <w:sz w:val="28"/>
          <w:szCs w:val="28"/>
          <w:highlight w:val="none"/>
          <w:shd w:val="clear" w:color="auto" w:fill="FFFFFF"/>
          <w:lang w:bidi="ar"/>
        </w:rPr>
        <w:t>】元，保证金：【</w:t>
      </w:r>
      <w:r>
        <w:rPr>
          <w:rFonts w:hint="eastAsia" w:ascii="仿宋" w:hAnsi="仿宋" w:eastAsia="仿宋" w:cs="仿宋"/>
          <w:b/>
          <w:kern w:val="0"/>
          <w:sz w:val="28"/>
          <w:szCs w:val="28"/>
          <w:highlight w:val="none"/>
          <w:shd w:val="clear" w:color="auto" w:fill="FFFFFF"/>
          <w:lang w:val="en-US" w:eastAsia="zh-CN" w:bidi="ar"/>
        </w:rPr>
        <w:t>30,714,000.00</w:t>
      </w:r>
      <w:r>
        <w:rPr>
          <w:rFonts w:hint="eastAsia" w:ascii="仿宋" w:hAnsi="仿宋" w:eastAsia="仿宋" w:cs="仿宋"/>
          <w:b/>
          <w:kern w:val="0"/>
          <w:sz w:val="28"/>
          <w:szCs w:val="28"/>
          <w:highlight w:val="none"/>
          <w:shd w:val="clear" w:color="auto" w:fill="FFFFFF"/>
          <w:lang w:bidi="ar"/>
        </w:rPr>
        <w:t>】元，增价幅度：【</w:t>
      </w:r>
      <w:r>
        <w:rPr>
          <w:rFonts w:hint="eastAsia" w:ascii="仿宋" w:hAnsi="仿宋" w:eastAsia="仿宋" w:cs="仿宋"/>
          <w:b/>
          <w:kern w:val="0"/>
          <w:sz w:val="28"/>
          <w:szCs w:val="28"/>
          <w:highlight w:val="none"/>
          <w:shd w:val="clear" w:color="auto" w:fill="FFFFFF"/>
          <w:lang w:val="en-US" w:eastAsia="zh-CN" w:bidi="ar"/>
        </w:rPr>
        <w:t>100,000.00</w:t>
      </w:r>
      <w:r>
        <w:rPr>
          <w:rFonts w:hint="eastAsia" w:ascii="仿宋" w:hAnsi="仿宋" w:eastAsia="仿宋" w:cs="仿宋"/>
          <w:b/>
          <w:kern w:val="0"/>
          <w:sz w:val="28"/>
          <w:szCs w:val="28"/>
          <w:highlight w:val="none"/>
          <w:shd w:val="clear" w:color="auto" w:fill="FFFFFF"/>
          <w:lang w:bidi="ar"/>
        </w:rPr>
        <w:t>】元。</w:t>
      </w:r>
      <w:r>
        <w:rPr>
          <w:rFonts w:hint="eastAsia" w:ascii="仿宋" w:hAnsi="仿宋" w:eastAsia="仿宋" w:cs="仿宋"/>
          <w:sz w:val="28"/>
          <w:szCs w:val="28"/>
          <w:highlight w:val="none"/>
        </w:rPr>
        <w:t>本次拍卖为设有保留底价的增价拍卖，一人或一人以上报名出价且出价不低于保留底价即为有效。若只有一人报名且出价达到保留价的或有多人报名但仅有一人出价并达到保留价的，需补登公告，公告3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sz w:val="28"/>
          <w:szCs w:val="28"/>
          <w:highlight w:val="none"/>
        </w:rPr>
        <w:t>拍卖结束时出价最高的竞价人则竞买成功。本次竞价活动设置延时出价功能，在竞价活动结束前，每最后5分钟如果有竞买人出价，就自动延迟5分钟。</w:t>
      </w:r>
    </w:p>
    <w:p w14:paraId="42780AB8">
      <w:pPr>
        <w:widowControl/>
        <w:shd w:val="clear" w:color="auto" w:fill="FFFFFF"/>
        <w:spacing w:line="360" w:lineRule="auto"/>
        <w:ind w:firstLine="562" w:firstLineChars="200"/>
        <w:jc w:val="left"/>
        <w:outlineLvl w:val="2"/>
        <w:rPr>
          <w:rFonts w:ascii="仿宋" w:hAnsi="仿宋" w:eastAsia="仿宋" w:cs="仿宋"/>
          <w:b/>
          <w:bCs/>
          <w:kern w:val="0"/>
          <w:sz w:val="28"/>
          <w:szCs w:val="28"/>
          <w:highlight w:val="none"/>
          <w:shd w:val="clear" w:color="auto" w:fill="FFFFFF"/>
          <w:lang w:bidi="ar"/>
        </w:rPr>
      </w:pPr>
      <w:r>
        <w:rPr>
          <w:rFonts w:hint="eastAsia" w:ascii="仿宋" w:hAnsi="仿宋" w:eastAsia="仿宋" w:cs="仿宋"/>
          <w:b/>
          <w:bCs/>
          <w:kern w:val="0"/>
          <w:sz w:val="28"/>
          <w:szCs w:val="28"/>
          <w:highlight w:val="none"/>
          <w:shd w:val="clear" w:color="auto" w:fill="FFFFFF"/>
          <w:lang w:bidi="ar"/>
        </w:rPr>
        <w:t>（三）</w:t>
      </w:r>
      <w:r>
        <w:rPr>
          <w:rFonts w:ascii="仿宋" w:hAnsi="仿宋" w:eastAsia="仿宋" w:cs="仿宋"/>
          <w:b/>
          <w:bCs/>
          <w:kern w:val="0"/>
          <w:sz w:val="28"/>
          <w:szCs w:val="28"/>
          <w:highlight w:val="none"/>
          <w:shd w:val="clear" w:color="auto" w:fill="FFFFFF"/>
          <w:lang w:bidi="ar"/>
        </w:rPr>
        <w:t>保证金规则</w:t>
      </w:r>
    </w:p>
    <w:p w14:paraId="227A2824">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1、保证金需在</w:t>
      </w:r>
      <w:r>
        <w:rPr>
          <w:rFonts w:hint="eastAsia" w:ascii="仿宋" w:hAnsi="仿宋" w:eastAsia="仿宋" w:cs="仿宋"/>
          <w:kern w:val="0"/>
          <w:sz w:val="28"/>
          <w:szCs w:val="28"/>
          <w:highlight w:val="none"/>
          <w:shd w:val="clear" w:color="auto" w:fill="FFFFFF"/>
          <w:lang w:bidi="ar"/>
        </w:rPr>
        <w:t>20</w:t>
      </w:r>
      <w:r>
        <w:rPr>
          <w:rFonts w:ascii="仿宋" w:hAnsi="仿宋" w:eastAsia="仿宋" w:cs="仿宋"/>
          <w:kern w:val="0"/>
          <w:sz w:val="28"/>
          <w:szCs w:val="28"/>
          <w:highlight w:val="none"/>
          <w:shd w:val="clear" w:color="auto" w:fill="FFFFFF"/>
          <w:lang w:bidi="ar"/>
        </w:rPr>
        <w:t>2</w:t>
      </w:r>
      <w:r>
        <w:rPr>
          <w:rFonts w:hint="eastAsia" w:ascii="仿宋" w:hAnsi="仿宋" w:eastAsia="仿宋" w:cs="仿宋"/>
          <w:kern w:val="0"/>
          <w:sz w:val="28"/>
          <w:szCs w:val="28"/>
          <w:highlight w:val="none"/>
          <w:shd w:val="clear" w:color="auto" w:fill="FFFFFF"/>
          <w:lang w:val="en-US" w:eastAsia="zh-CN" w:bidi="ar"/>
        </w:rPr>
        <w:t>6</w:t>
      </w:r>
      <w:r>
        <w:rPr>
          <w:rFonts w:hint="eastAsia" w:ascii="仿宋" w:hAnsi="仿宋" w:eastAsia="仿宋" w:cs="仿宋"/>
          <w:kern w:val="0"/>
          <w:sz w:val="28"/>
          <w:szCs w:val="28"/>
          <w:highlight w:val="none"/>
          <w:shd w:val="clear" w:color="auto" w:fill="FFFFFF"/>
          <w:lang w:bidi="ar"/>
        </w:rPr>
        <w:t>年</w:t>
      </w:r>
      <w:r>
        <w:rPr>
          <w:rFonts w:hint="eastAsia" w:ascii="仿宋" w:hAnsi="仿宋" w:eastAsia="仿宋" w:cs="仿宋"/>
          <w:kern w:val="0"/>
          <w:sz w:val="28"/>
          <w:szCs w:val="28"/>
          <w:highlight w:val="none"/>
          <w:shd w:val="clear" w:color="auto" w:fill="FFFFFF"/>
          <w:lang w:val="en-US" w:eastAsia="zh-CN" w:bidi="ar"/>
        </w:rPr>
        <w:t>1</w:t>
      </w:r>
      <w:r>
        <w:rPr>
          <w:rFonts w:hint="eastAsia" w:ascii="仿宋" w:hAnsi="仿宋" w:eastAsia="仿宋" w:cs="仿宋"/>
          <w:kern w:val="0"/>
          <w:sz w:val="28"/>
          <w:szCs w:val="28"/>
          <w:highlight w:val="none"/>
          <w:shd w:val="clear" w:color="auto" w:fill="FFFFFF"/>
          <w:lang w:bidi="ar"/>
        </w:rPr>
        <w:t>月</w:t>
      </w:r>
      <w:r>
        <w:rPr>
          <w:rFonts w:hint="eastAsia" w:ascii="仿宋" w:hAnsi="仿宋" w:eastAsia="仿宋" w:cs="仿宋"/>
          <w:kern w:val="0"/>
          <w:sz w:val="28"/>
          <w:szCs w:val="28"/>
          <w:highlight w:val="none"/>
          <w:shd w:val="clear" w:color="auto" w:fill="FFFFFF"/>
          <w:lang w:val="en-US" w:eastAsia="zh-CN" w:bidi="ar"/>
        </w:rPr>
        <w:t>11</w:t>
      </w:r>
      <w:r>
        <w:rPr>
          <w:rFonts w:hint="eastAsia" w:ascii="仿宋" w:hAnsi="仿宋" w:eastAsia="仿宋" w:cs="仿宋"/>
          <w:kern w:val="0"/>
          <w:sz w:val="28"/>
          <w:szCs w:val="28"/>
          <w:highlight w:val="none"/>
          <w:shd w:val="clear" w:color="auto" w:fill="FFFFFF"/>
          <w:lang w:bidi="ar"/>
        </w:rPr>
        <w:t>日</w:t>
      </w:r>
      <w:r>
        <w:rPr>
          <w:rFonts w:hint="eastAsia" w:ascii="仿宋" w:hAnsi="仿宋" w:eastAsia="仿宋" w:cs="仿宋"/>
          <w:kern w:val="0"/>
          <w:sz w:val="28"/>
          <w:szCs w:val="28"/>
          <w:highlight w:val="none"/>
          <w:shd w:val="clear" w:color="auto" w:fill="FFFFFF"/>
          <w:lang w:eastAsia="zh-CN" w:bidi="ar"/>
        </w:rPr>
        <w:t>1</w:t>
      </w:r>
      <w:r>
        <w:rPr>
          <w:rFonts w:hint="eastAsia" w:ascii="仿宋" w:hAnsi="仿宋" w:eastAsia="仿宋" w:cs="仿宋"/>
          <w:kern w:val="0"/>
          <w:sz w:val="28"/>
          <w:szCs w:val="28"/>
          <w:highlight w:val="none"/>
          <w:shd w:val="clear" w:color="auto" w:fill="FFFFFF"/>
          <w:lang w:val="en-US" w:eastAsia="zh-CN" w:bidi="ar"/>
        </w:rPr>
        <w:t>7</w:t>
      </w:r>
      <w:r>
        <w:rPr>
          <w:rFonts w:hint="eastAsia" w:ascii="仿宋" w:hAnsi="仿宋" w:eastAsia="仿宋" w:cs="仿宋"/>
          <w:kern w:val="0"/>
          <w:sz w:val="28"/>
          <w:szCs w:val="28"/>
          <w:highlight w:val="none"/>
          <w:shd w:val="clear" w:color="auto" w:fill="FFFFFF"/>
          <w:lang w:bidi="ar"/>
        </w:rPr>
        <w:t>时（为确保及时到账及查验,建议提前于</w:t>
      </w:r>
      <w:r>
        <w:rPr>
          <w:rFonts w:hint="eastAsia" w:ascii="仿宋" w:hAnsi="仿宋" w:eastAsia="仿宋" w:cs="仿宋"/>
          <w:kern w:val="0"/>
          <w:sz w:val="28"/>
          <w:szCs w:val="28"/>
          <w:highlight w:val="none"/>
          <w:shd w:val="clear" w:color="auto" w:fill="FFFFFF"/>
          <w:lang w:bidi="ar"/>
        </w:rPr>
        <w:t>20</w:t>
      </w:r>
      <w:r>
        <w:rPr>
          <w:rFonts w:ascii="仿宋" w:hAnsi="仿宋" w:eastAsia="仿宋" w:cs="仿宋"/>
          <w:kern w:val="0"/>
          <w:sz w:val="28"/>
          <w:szCs w:val="28"/>
          <w:highlight w:val="none"/>
          <w:shd w:val="clear" w:color="auto" w:fill="FFFFFF"/>
          <w:lang w:bidi="ar"/>
        </w:rPr>
        <w:t>2</w:t>
      </w:r>
      <w:r>
        <w:rPr>
          <w:rFonts w:hint="eastAsia" w:ascii="仿宋" w:hAnsi="仿宋" w:eastAsia="仿宋" w:cs="仿宋"/>
          <w:kern w:val="0"/>
          <w:sz w:val="28"/>
          <w:szCs w:val="28"/>
          <w:highlight w:val="none"/>
          <w:shd w:val="clear" w:color="auto" w:fill="FFFFFF"/>
          <w:lang w:val="en-US" w:eastAsia="zh-CN" w:bidi="ar"/>
        </w:rPr>
        <w:t>6</w:t>
      </w:r>
      <w:r>
        <w:rPr>
          <w:rFonts w:hint="eastAsia" w:ascii="仿宋" w:hAnsi="仿宋" w:eastAsia="仿宋" w:cs="仿宋"/>
          <w:kern w:val="0"/>
          <w:sz w:val="28"/>
          <w:szCs w:val="28"/>
          <w:highlight w:val="none"/>
          <w:shd w:val="clear" w:color="auto" w:fill="FFFFFF"/>
          <w:lang w:bidi="ar"/>
        </w:rPr>
        <w:t>年</w:t>
      </w:r>
      <w:r>
        <w:rPr>
          <w:rFonts w:hint="eastAsia" w:ascii="仿宋" w:hAnsi="仿宋" w:eastAsia="仿宋" w:cs="仿宋"/>
          <w:kern w:val="0"/>
          <w:sz w:val="28"/>
          <w:szCs w:val="28"/>
          <w:highlight w:val="none"/>
          <w:shd w:val="clear" w:color="auto" w:fill="FFFFFF"/>
          <w:lang w:val="en-US" w:eastAsia="zh-CN" w:bidi="ar"/>
        </w:rPr>
        <w:t>1</w:t>
      </w:r>
      <w:r>
        <w:rPr>
          <w:rFonts w:hint="eastAsia" w:ascii="仿宋" w:hAnsi="仿宋" w:eastAsia="仿宋" w:cs="仿宋"/>
          <w:kern w:val="0"/>
          <w:sz w:val="28"/>
          <w:szCs w:val="28"/>
          <w:highlight w:val="none"/>
          <w:shd w:val="clear" w:color="auto" w:fill="FFFFFF"/>
          <w:lang w:bidi="ar"/>
        </w:rPr>
        <w:t>月</w:t>
      </w:r>
      <w:r>
        <w:rPr>
          <w:rFonts w:hint="eastAsia" w:ascii="仿宋" w:hAnsi="仿宋" w:eastAsia="仿宋" w:cs="仿宋"/>
          <w:kern w:val="0"/>
          <w:sz w:val="28"/>
          <w:szCs w:val="28"/>
          <w:highlight w:val="none"/>
          <w:shd w:val="clear" w:color="auto" w:fill="FFFFFF"/>
          <w:lang w:val="en-US" w:eastAsia="zh-CN" w:bidi="ar"/>
        </w:rPr>
        <w:t>11</w:t>
      </w:r>
      <w:r>
        <w:rPr>
          <w:rFonts w:hint="eastAsia" w:ascii="仿宋" w:hAnsi="仿宋" w:eastAsia="仿宋" w:cs="仿宋"/>
          <w:kern w:val="0"/>
          <w:sz w:val="28"/>
          <w:szCs w:val="28"/>
          <w:highlight w:val="none"/>
          <w:shd w:val="clear" w:color="auto" w:fill="FFFFFF"/>
          <w:lang w:bidi="ar"/>
        </w:rPr>
        <w:t>日</w:t>
      </w:r>
      <w:r>
        <w:rPr>
          <w:rFonts w:hint="eastAsia" w:ascii="仿宋" w:hAnsi="仿宋" w:eastAsia="仿宋" w:cs="仿宋"/>
          <w:kern w:val="0"/>
          <w:sz w:val="28"/>
          <w:szCs w:val="28"/>
          <w:highlight w:val="none"/>
          <w:shd w:val="clear" w:color="auto" w:fill="FFFFFF"/>
          <w:lang w:val="en-US" w:eastAsia="zh-CN" w:bidi="ar"/>
        </w:rPr>
        <w:t>12</w:t>
      </w:r>
      <w:r>
        <w:rPr>
          <w:rFonts w:hint="eastAsia" w:ascii="仿宋" w:hAnsi="仿宋" w:eastAsia="仿宋" w:cs="仿宋"/>
          <w:kern w:val="0"/>
          <w:sz w:val="28"/>
          <w:szCs w:val="28"/>
          <w:highlight w:val="none"/>
          <w:shd w:val="clear" w:color="auto" w:fill="FFFFFF"/>
          <w:lang w:bidi="ar"/>
        </w:rPr>
        <w:t>时前完成操作。若超出建议时间导致无法查验到账和确认意向竞买人资格，后果由意向方自负）前缴入以下指定账户（户名：广州资产管理有限公司，开户银行：中国建设银行股份有限公司广州西塔支行，账号：44050158004809000288）。竞价成交的，标的资产竞得者缴纳的保证金将转化为履约保证金或部分成交价款；竞价未成交或未竞得标的资产的，竞买人缴纳的保证金将在十个工作日内按原路径退还，期间不计利息。</w:t>
      </w:r>
    </w:p>
    <w:p w14:paraId="6347A49B">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ascii="仿宋" w:hAnsi="仿宋" w:eastAsia="仿宋" w:cs="仿宋"/>
          <w:kern w:val="0"/>
          <w:sz w:val="28"/>
          <w:szCs w:val="28"/>
          <w:highlight w:val="none"/>
          <w:shd w:val="clear" w:color="auto" w:fill="FFFFFF"/>
          <w:lang w:bidi="ar"/>
        </w:rPr>
        <w:t>2</w:t>
      </w:r>
      <w:r>
        <w:rPr>
          <w:rFonts w:hint="eastAsia" w:ascii="仿宋" w:hAnsi="仿宋" w:eastAsia="仿宋" w:cs="仿宋"/>
          <w:kern w:val="0"/>
          <w:sz w:val="28"/>
          <w:szCs w:val="28"/>
          <w:highlight w:val="none"/>
          <w:shd w:val="clear" w:color="auto" w:fill="FFFFFF"/>
          <w:lang w:bidi="ar"/>
        </w:rPr>
        <w:t>、</w:t>
      </w:r>
      <w:r>
        <w:rPr>
          <w:rFonts w:hint="eastAsia" w:ascii="仿宋" w:hAnsi="仿宋" w:eastAsia="仿宋" w:cs="仿宋"/>
          <w:b/>
          <w:kern w:val="0"/>
          <w:sz w:val="28"/>
          <w:szCs w:val="28"/>
          <w:highlight w:val="none"/>
          <w:shd w:val="clear" w:color="auto" w:fill="FFFFFF"/>
          <w:lang w:bidi="ar"/>
        </w:rPr>
        <w:t>下列情况，竞买人缴纳的保证金不予退还，</w:t>
      </w:r>
      <w:r>
        <w:rPr>
          <w:rFonts w:hint="eastAsia" w:ascii="仿宋" w:hAnsi="仿宋" w:eastAsia="仿宋" w:cs="仿宋"/>
          <w:kern w:val="0"/>
          <w:sz w:val="28"/>
          <w:szCs w:val="28"/>
          <w:highlight w:val="none"/>
          <w:shd w:val="clear" w:color="auto" w:fill="FFFFFF"/>
          <w:lang w:bidi="ar"/>
        </w:rPr>
        <w:t>归广州资产管理有限公司所有</w:t>
      </w:r>
      <w:r>
        <w:rPr>
          <w:rFonts w:hint="eastAsia" w:ascii="仿宋" w:hAnsi="仿宋" w:eastAsia="仿宋" w:cs="仿宋"/>
          <w:sz w:val="28"/>
          <w:szCs w:val="28"/>
          <w:highlight w:val="none"/>
          <w:shd w:val="clear" w:color="auto" w:fill="FFFFFF"/>
          <w:lang w:bidi="ar"/>
        </w:rPr>
        <w:t>，且广州资产管理有限公司可对标的资产重新处置</w:t>
      </w:r>
      <w:r>
        <w:rPr>
          <w:rFonts w:hint="eastAsia" w:ascii="仿宋" w:hAnsi="仿宋" w:eastAsia="仿宋" w:cs="仿宋"/>
          <w:kern w:val="0"/>
          <w:sz w:val="28"/>
          <w:szCs w:val="28"/>
          <w:highlight w:val="none"/>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pPr>
        <w:widowControl/>
        <w:shd w:val="clear" w:color="auto" w:fill="FFFFFF"/>
        <w:spacing w:line="360" w:lineRule="auto"/>
        <w:ind w:firstLine="562" w:firstLineChars="200"/>
        <w:jc w:val="left"/>
        <w:outlineLvl w:val="2"/>
        <w:rPr>
          <w:rFonts w:ascii="仿宋" w:hAnsi="仿宋" w:eastAsia="仿宋" w:cs="仿宋"/>
          <w:b/>
          <w:bCs/>
          <w:kern w:val="0"/>
          <w:sz w:val="28"/>
          <w:szCs w:val="28"/>
          <w:highlight w:val="none"/>
          <w:shd w:val="clear" w:color="auto" w:fill="FFFFFF"/>
          <w:lang w:bidi="ar"/>
        </w:rPr>
      </w:pPr>
      <w:r>
        <w:rPr>
          <w:rFonts w:hint="eastAsia" w:ascii="仿宋" w:hAnsi="仿宋" w:eastAsia="仿宋" w:cs="仿宋"/>
          <w:b/>
          <w:bCs/>
          <w:kern w:val="0"/>
          <w:sz w:val="28"/>
          <w:szCs w:val="28"/>
          <w:highlight w:val="none"/>
          <w:shd w:val="clear" w:color="auto" w:fill="FFFFFF"/>
          <w:lang w:bidi="ar"/>
        </w:rPr>
        <w:t>（四）交易成交及付款期限</w:t>
      </w:r>
    </w:p>
    <w:p w14:paraId="3FA6828F">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竞买人自竞价成交之时起成为买受人。标的资产竞得者须承担平台交易费用等相关因交易而产生费用。</w:t>
      </w:r>
    </w:p>
    <w:p w14:paraId="1021BC86">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标的资产竞得者需按照以下规定签署《债权转让协议》，逾期则视为买受人违约，竞价保证金不予退还：（1）两人及以上参加竞价的，于标的资产竞价成交之日起【3】个工作日内正式签署《债权转让协议》；（2）仅一人参加竞价，竞价补登公告后没有新的竞价者参与竞价，于补登竞价公告期满之日起【3】个工作日内正式签署《债权转让协议》；（3）仅一人参加竞价，竞价补登公告后有新的竞价者参与竞价，于标的资产第二次竞价成交之日起【3】个工作日内正式签署《债权转让协议》。</w:t>
      </w:r>
    </w:p>
    <w:p w14:paraId="162FB27F">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受让方可选择一次性付款或分期付款。一次性付款的，须在签订《债权转让协议》之日起【</w:t>
      </w:r>
      <w:r>
        <w:rPr>
          <w:rFonts w:hint="eastAsia" w:ascii="仿宋" w:hAnsi="仿宋" w:eastAsia="仿宋" w:cs="仿宋"/>
          <w:kern w:val="0"/>
          <w:sz w:val="28"/>
          <w:szCs w:val="28"/>
          <w:highlight w:val="none"/>
          <w:shd w:val="clear" w:color="auto" w:fill="FFFFFF"/>
          <w:lang w:val="en-US" w:eastAsia="zh-CN" w:bidi="ar"/>
        </w:rPr>
        <w:t>5</w:t>
      </w:r>
      <w:r>
        <w:rPr>
          <w:rFonts w:hint="eastAsia" w:ascii="仿宋" w:hAnsi="仿宋" w:eastAsia="仿宋" w:cs="仿宋"/>
          <w:kern w:val="0"/>
          <w:sz w:val="28"/>
          <w:szCs w:val="28"/>
          <w:highlight w:val="none"/>
          <w:shd w:val="clear" w:color="auto" w:fill="FFFFFF"/>
          <w:lang w:bidi="ar"/>
        </w:rPr>
        <w:t>】个工作日内即需付清全款，竞价保证金自动转为履约保证金；分期付款的，须于处置平台竞价成交或竞价补登公告期满之日（如涉及竞价补登公告，则以两者孰晚日期为准；如不涉及竞价补登公告，则以成交日为准）起【</w:t>
      </w:r>
      <w:r>
        <w:rPr>
          <w:rFonts w:hint="eastAsia" w:ascii="仿宋" w:hAnsi="仿宋" w:eastAsia="仿宋" w:cs="仿宋"/>
          <w:kern w:val="0"/>
          <w:sz w:val="28"/>
          <w:szCs w:val="28"/>
          <w:highlight w:val="none"/>
          <w:shd w:val="clear" w:color="auto" w:fill="FFFFFF"/>
          <w:lang w:val="en-US" w:eastAsia="zh-CN" w:bidi="ar"/>
        </w:rPr>
        <w:t>5</w:t>
      </w:r>
      <w:r>
        <w:rPr>
          <w:rFonts w:hint="eastAsia" w:ascii="仿宋" w:hAnsi="仿宋" w:eastAsia="仿宋" w:cs="仿宋"/>
          <w:kern w:val="0"/>
          <w:sz w:val="28"/>
          <w:szCs w:val="28"/>
          <w:highlight w:val="none"/>
          <w:shd w:val="clear" w:color="auto" w:fill="FFFFFF"/>
          <w:lang w:bidi="ar"/>
        </w:rPr>
        <w:t>】个工作日内支付不低于相当于成交价格【</w:t>
      </w:r>
      <w:r>
        <w:rPr>
          <w:rFonts w:hint="eastAsia" w:ascii="仿宋" w:hAnsi="仿宋" w:eastAsia="仿宋" w:cs="仿宋"/>
          <w:kern w:val="0"/>
          <w:sz w:val="28"/>
          <w:szCs w:val="28"/>
          <w:highlight w:val="none"/>
          <w:shd w:val="clear" w:color="auto" w:fill="FFFFFF"/>
          <w:lang w:val="en-US" w:eastAsia="zh-CN" w:bidi="ar"/>
        </w:rPr>
        <w:t>30</w:t>
      </w:r>
      <w:r>
        <w:rPr>
          <w:rFonts w:hint="eastAsia" w:ascii="仿宋" w:hAnsi="仿宋" w:eastAsia="仿宋" w:cs="仿宋"/>
          <w:kern w:val="0"/>
          <w:sz w:val="28"/>
          <w:szCs w:val="28"/>
          <w:highlight w:val="none"/>
          <w:shd w:val="clear" w:color="auto" w:fill="FFFFFF"/>
          <w:lang w:bidi="ar"/>
        </w:rPr>
        <w:t>】%的成交价款，剩余成交价款自处置平台竞价成交或竞价补登公告期满之日起【</w:t>
      </w:r>
      <w:r>
        <w:rPr>
          <w:rFonts w:hint="eastAsia" w:ascii="仿宋" w:hAnsi="仿宋" w:eastAsia="仿宋" w:cs="仿宋"/>
          <w:kern w:val="0"/>
          <w:sz w:val="28"/>
          <w:szCs w:val="28"/>
          <w:highlight w:val="none"/>
          <w:shd w:val="clear" w:color="auto" w:fill="FFFFFF"/>
          <w:lang w:val="en-US" w:eastAsia="zh-CN" w:bidi="ar"/>
        </w:rPr>
        <w:t>2年</w:t>
      </w:r>
      <w:r>
        <w:rPr>
          <w:rFonts w:hint="eastAsia" w:ascii="仿宋" w:hAnsi="仿宋" w:eastAsia="仿宋" w:cs="仿宋"/>
          <w:kern w:val="0"/>
          <w:sz w:val="28"/>
          <w:szCs w:val="28"/>
          <w:highlight w:val="none"/>
          <w:shd w:val="clear" w:color="auto" w:fill="FFFFFF"/>
          <w:lang w:bidi="ar"/>
        </w:rPr>
        <w:t>】内分期支付完毕，分期支付期间，买受人须以剩余未付成交价款为基数，按照【</w:t>
      </w:r>
      <w:r>
        <w:rPr>
          <w:rFonts w:hint="eastAsia" w:ascii="仿宋" w:hAnsi="仿宋" w:eastAsia="仿宋" w:cs="仿宋"/>
          <w:kern w:val="0"/>
          <w:sz w:val="28"/>
          <w:szCs w:val="28"/>
          <w:highlight w:val="none"/>
          <w:shd w:val="clear" w:color="auto" w:fill="FFFFFF"/>
          <w:lang w:val="en-US" w:eastAsia="zh-CN" w:bidi="ar"/>
        </w:rPr>
        <w:t>10</w:t>
      </w:r>
      <w:r>
        <w:rPr>
          <w:rFonts w:hint="eastAsia" w:ascii="仿宋" w:hAnsi="仿宋" w:eastAsia="仿宋" w:cs="仿宋"/>
          <w:kern w:val="0"/>
          <w:sz w:val="28"/>
          <w:szCs w:val="28"/>
          <w:highlight w:val="none"/>
          <w:shd w:val="clear" w:color="auto" w:fill="FFFFFF"/>
          <w:lang w:bidi="ar"/>
        </w:rPr>
        <w:t>】%/年的标准按季向广州资产支付资金占用费，期间债权处置回收优先冲抵成交价款及资金占用费及违约金（如有）。成交后竞买保证金自动转化为成交价款的一部分。</w:t>
      </w:r>
    </w:p>
    <w:p w14:paraId="1345E7E9">
      <w:pPr>
        <w:widowControl/>
        <w:shd w:val="clear" w:color="auto" w:fill="FFFFFF"/>
        <w:spacing w:line="360" w:lineRule="auto"/>
        <w:jc w:val="left"/>
        <w:rPr>
          <w:rFonts w:ascii="仿宋" w:hAnsi="仿宋" w:eastAsia="仿宋" w:cs="仿宋"/>
          <w:kern w:val="0"/>
          <w:sz w:val="28"/>
          <w:szCs w:val="28"/>
          <w:highlight w:val="none"/>
          <w:shd w:val="clear" w:color="auto" w:fill="FFFFFF"/>
          <w:lang w:bidi="ar"/>
        </w:rPr>
      </w:pPr>
    </w:p>
    <w:p w14:paraId="5C0087BC">
      <w:pPr>
        <w:widowControl/>
        <w:shd w:val="clear" w:color="auto" w:fill="FFFFFF"/>
        <w:spacing w:line="360" w:lineRule="auto"/>
        <w:ind w:firstLine="643" w:firstLineChars="200"/>
        <w:jc w:val="left"/>
        <w:outlineLvl w:val="1"/>
        <w:rPr>
          <w:rFonts w:ascii="仿宋" w:hAnsi="仿宋" w:eastAsia="仿宋" w:cs="仿宋"/>
          <w:b/>
          <w:bCs/>
          <w:kern w:val="0"/>
          <w:sz w:val="32"/>
          <w:szCs w:val="32"/>
          <w:highlight w:val="none"/>
          <w:shd w:val="clear" w:color="auto" w:fill="FFFFFF"/>
          <w:lang w:bidi="ar"/>
        </w:rPr>
      </w:pPr>
      <w:r>
        <w:rPr>
          <w:rFonts w:hint="eastAsia" w:ascii="仿宋" w:hAnsi="仿宋" w:eastAsia="仿宋" w:cs="仿宋"/>
          <w:b/>
          <w:bCs/>
          <w:kern w:val="0"/>
          <w:sz w:val="32"/>
          <w:szCs w:val="32"/>
          <w:highlight w:val="none"/>
          <w:shd w:val="clear" w:color="auto" w:fill="FFFFFF"/>
          <w:lang w:bidi="ar"/>
        </w:rPr>
        <w:t>二、竞买人条件</w:t>
      </w:r>
    </w:p>
    <w:p w14:paraId="3E5EC0E2">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1、具备完全民事行为能力的自然人、法人和非法人组织，并应具备一定的资金实力和良好的信誉条件。</w:t>
      </w:r>
    </w:p>
    <w:p w14:paraId="1956495A">
      <w:pPr>
        <w:pStyle w:val="7"/>
        <w:widowControl/>
        <w:spacing w:beforeAutospacing="0" w:afterAutospacing="0" w:line="360" w:lineRule="atLeast"/>
        <w:ind w:firstLine="560" w:firstLineChars="200"/>
        <w:jc w:val="both"/>
        <w:rPr>
          <w:rFonts w:ascii="仿宋_GB2312" w:hAnsi="仿宋" w:eastAsia="仿宋_GB2312" w:cs="仿宋"/>
          <w:color w:val="000000"/>
          <w:sz w:val="28"/>
          <w:szCs w:val="28"/>
          <w:highlight w:val="none"/>
        </w:rPr>
      </w:pPr>
      <w:r>
        <w:rPr>
          <w:rFonts w:hint="eastAsia" w:ascii="仿宋" w:hAnsi="仿宋" w:eastAsia="仿宋" w:cs="仿宋"/>
          <w:sz w:val="28"/>
          <w:szCs w:val="28"/>
          <w:highlight w:val="none"/>
          <w:shd w:val="clear" w:color="auto" w:fill="FFFFFF"/>
          <w:lang w:bidi="ar"/>
        </w:rPr>
        <w:t>以下人员不得购买或变相购买标的资产：</w:t>
      </w:r>
      <w:r>
        <w:rPr>
          <w:rFonts w:hint="eastAsia" w:ascii="仿宋_GB2312" w:hAnsi="仿宋" w:eastAsia="仿宋_GB2312" w:cs="仿宋"/>
          <w:color w:val="000000"/>
          <w:sz w:val="28"/>
          <w:szCs w:val="28"/>
          <w:highlight w:val="none"/>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hint="eastAsia" w:ascii="仿宋_GB2312" w:hAnsi="仿宋" w:eastAsia="仿宋_GB2312" w:cs="仿宋"/>
          <w:color w:val="000000"/>
          <w:sz w:val="28"/>
          <w:szCs w:val="28"/>
          <w:highlight w:val="none"/>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hint="eastAsia" w:ascii="仿宋_GB2312" w:hAnsi="仿宋" w:eastAsia="仿宋_GB2312" w:cs="仿宋"/>
          <w:color w:val="000000"/>
          <w:sz w:val="28"/>
          <w:szCs w:val="28"/>
          <w:highlight w:val="none"/>
        </w:rPr>
        <w:t>相关法律、行政法规及规范性文件中规定的不得购买或变相购买不良资产的主体。</w:t>
      </w:r>
      <w:r>
        <w:rPr>
          <w:rFonts w:hint="eastAsia" w:ascii="仿宋" w:hAnsi="仿宋" w:eastAsia="仿宋" w:cs="仿宋"/>
          <w:sz w:val="28"/>
          <w:szCs w:val="28"/>
          <w:highlight w:val="none"/>
          <w:shd w:val="clear" w:color="auto" w:fill="FFFFFF"/>
          <w:lang w:bidi="ar"/>
        </w:rPr>
        <w:t>符合条件的人员应进一步保证不向前述主体或其投资、控制的实体转让债权。</w:t>
      </w:r>
    </w:p>
    <w:p w14:paraId="0F42EB5E">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ascii="仿宋" w:hAnsi="仿宋" w:eastAsia="仿宋" w:cs="仿宋"/>
          <w:kern w:val="0"/>
          <w:sz w:val="28"/>
          <w:szCs w:val="28"/>
          <w:highlight w:val="none"/>
          <w:shd w:val="clear" w:color="auto" w:fill="FFFFFF"/>
          <w:lang w:bidi="ar"/>
        </w:rPr>
        <w:t>2、竞买人须信誉良好，资金来源合法</w:t>
      </w:r>
      <w:r>
        <w:rPr>
          <w:rFonts w:hint="eastAsia" w:ascii="仿宋" w:hAnsi="仿宋" w:eastAsia="仿宋" w:cs="仿宋"/>
          <w:kern w:val="0"/>
          <w:sz w:val="28"/>
          <w:szCs w:val="28"/>
          <w:highlight w:val="none"/>
          <w:shd w:val="clear" w:color="auto" w:fill="FFFFFF"/>
          <w:lang w:bidi="ar"/>
        </w:rPr>
        <w:t>合规，能承担购买债权所带来的风险。</w:t>
      </w:r>
    </w:p>
    <w:p w14:paraId="638F2622">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ascii="仿宋" w:hAnsi="仿宋" w:eastAsia="仿宋" w:cs="仿宋"/>
          <w:kern w:val="0"/>
          <w:sz w:val="28"/>
          <w:szCs w:val="28"/>
          <w:highlight w:val="none"/>
          <w:shd w:val="clear" w:color="auto" w:fill="FFFFFF"/>
          <w:lang w:bidi="ar"/>
        </w:rPr>
        <w:t>3、竞买人确认竞买人及竞买人股东与标的资产内债务人或担保人无关联关系，并不存在任何形式或可能存在的逃废债情形。</w:t>
      </w:r>
    </w:p>
    <w:p w14:paraId="3FA34EF8">
      <w:pPr>
        <w:widowControl/>
        <w:shd w:val="clear" w:color="auto" w:fill="FFFFFF"/>
        <w:spacing w:line="360" w:lineRule="auto"/>
        <w:ind w:firstLine="560" w:firstLineChars="200"/>
        <w:jc w:val="left"/>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49E88794">
      <w:pPr>
        <w:widowControl/>
        <w:shd w:val="clear" w:color="auto" w:fill="FFFFFF"/>
        <w:spacing w:line="360" w:lineRule="auto"/>
        <w:ind w:firstLine="560" w:firstLineChars="200"/>
        <w:jc w:val="left"/>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5、买受人应向广州资产管理有限公司提供《资金来源合法性声明函》。</w:t>
      </w:r>
    </w:p>
    <w:p w14:paraId="25E95B82">
      <w:pPr>
        <w:widowControl/>
        <w:shd w:val="clear" w:color="auto" w:fill="FFFFFF"/>
        <w:spacing w:line="360" w:lineRule="auto"/>
        <w:jc w:val="left"/>
        <w:rPr>
          <w:rFonts w:ascii="仿宋" w:hAnsi="仿宋" w:eastAsia="仿宋" w:cs="仿宋"/>
          <w:kern w:val="0"/>
          <w:sz w:val="28"/>
          <w:szCs w:val="28"/>
          <w:highlight w:val="none"/>
          <w:shd w:val="clear" w:color="auto" w:fill="FFFFFF"/>
          <w:lang w:bidi="ar"/>
        </w:rPr>
      </w:pPr>
    </w:p>
    <w:p w14:paraId="7B6B7798">
      <w:pPr>
        <w:widowControl/>
        <w:shd w:val="clear" w:color="auto" w:fill="FFFFFF"/>
        <w:spacing w:line="360" w:lineRule="auto"/>
        <w:ind w:firstLine="643" w:firstLineChars="200"/>
        <w:jc w:val="left"/>
        <w:outlineLvl w:val="1"/>
        <w:rPr>
          <w:rFonts w:ascii="仿宋" w:hAnsi="仿宋" w:eastAsia="仿宋" w:cs="仿宋"/>
          <w:kern w:val="0"/>
          <w:sz w:val="28"/>
          <w:szCs w:val="28"/>
          <w:highlight w:val="none"/>
          <w:shd w:val="clear" w:color="auto" w:fill="FFFFFF"/>
          <w:lang w:bidi="ar"/>
        </w:rPr>
      </w:pPr>
      <w:r>
        <w:rPr>
          <w:rFonts w:hint="eastAsia" w:ascii="仿宋" w:hAnsi="仿宋" w:eastAsia="仿宋" w:cs="仿宋"/>
          <w:b/>
          <w:bCs/>
          <w:kern w:val="0"/>
          <w:sz w:val="32"/>
          <w:szCs w:val="32"/>
          <w:highlight w:val="none"/>
          <w:shd w:val="clear" w:color="auto" w:fill="FFFFFF"/>
          <w:lang w:bidi="ar"/>
        </w:rPr>
        <w:t>三、咨询时间与方式</w:t>
      </w:r>
    </w:p>
    <w:p w14:paraId="248B2EB5">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有意者请自行多方位了解该债权资产情况，广州资产管理有限公司仅提供相关参考资料。自公告日起至</w:t>
      </w:r>
      <w:r>
        <w:rPr>
          <w:rFonts w:ascii="仿宋" w:hAnsi="仿宋" w:eastAsia="仿宋" w:cs="仿宋"/>
          <w:kern w:val="0"/>
          <w:sz w:val="28"/>
          <w:szCs w:val="28"/>
          <w:highlight w:val="none"/>
          <w:shd w:val="clear" w:color="auto" w:fill="FFFFFF"/>
          <w:lang w:bidi="ar"/>
        </w:rPr>
        <w:t>202</w:t>
      </w:r>
      <w:r>
        <w:rPr>
          <w:rFonts w:hint="eastAsia" w:ascii="仿宋" w:hAnsi="仿宋" w:eastAsia="仿宋" w:cs="仿宋"/>
          <w:kern w:val="0"/>
          <w:sz w:val="28"/>
          <w:szCs w:val="28"/>
          <w:highlight w:val="none"/>
          <w:shd w:val="clear" w:color="auto" w:fill="FFFFFF"/>
          <w:lang w:val="en-US" w:eastAsia="zh-CN" w:bidi="ar"/>
        </w:rPr>
        <w:t>6</w:t>
      </w:r>
      <w:r>
        <w:rPr>
          <w:rFonts w:hint="eastAsia" w:ascii="仿宋" w:hAnsi="仿宋" w:eastAsia="仿宋" w:cs="仿宋"/>
          <w:kern w:val="0"/>
          <w:sz w:val="28"/>
          <w:szCs w:val="28"/>
          <w:highlight w:val="none"/>
          <w:shd w:val="clear" w:color="auto" w:fill="FFFFFF"/>
          <w:lang w:bidi="ar"/>
        </w:rPr>
        <w:t>年</w:t>
      </w:r>
      <w:r>
        <w:rPr>
          <w:rFonts w:hint="eastAsia" w:ascii="仿宋" w:hAnsi="仿宋" w:eastAsia="仿宋" w:cs="仿宋"/>
          <w:kern w:val="0"/>
          <w:sz w:val="28"/>
          <w:szCs w:val="28"/>
          <w:highlight w:val="none"/>
          <w:shd w:val="clear" w:color="auto" w:fill="FFFFFF"/>
          <w:lang w:val="en-US" w:eastAsia="zh-CN" w:bidi="ar"/>
        </w:rPr>
        <w:t>1</w:t>
      </w:r>
      <w:r>
        <w:rPr>
          <w:rFonts w:hint="eastAsia" w:ascii="仿宋" w:hAnsi="仿宋" w:eastAsia="仿宋" w:cs="仿宋"/>
          <w:kern w:val="0"/>
          <w:sz w:val="28"/>
          <w:szCs w:val="28"/>
          <w:highlight w:val="none"/>
          <w:shd w:val="clear" w:color="auto" w:fill="FFFFFF"/>
          <w:lang w:bidi="ar"/>
        </w:rPr>
        <w:t>月</w:t>
      </w:r>
      <w:r>
        <w:rPr>
          <w:rFonts w:hint="eastAsia" w:ascii="仿宋" w:hAnsi="仿宋" w:eastAsia="仿宋" w:cs="仿宋"/>
          <w:bCs/>
          <w:kern w:val="0"/>
          <w:sz w:val="28"/>
          <w:szCs w:val="28"/>
          <w:highlight w:val="none"/>
          <w:shd w:val="clear" w:color="auto" w:fill="FFFFFF"/>
          <w:lang w:val="en-US" w:eastAsia="zh-CN" w:bidi="ar"/>
        </w:rPr>
        <w:t>11</w:t>
      </w:r>
      <w:r>
        <w:rPr>
          <w:rFonts w:hint="eastAsia" w:ascii="仿宋" w:hAnsi="仿宋" w:eastAsia="仿宋" w:cs="仿宋"/>
          <w:bCs/>
          <w:kern w:val="0"/>
          <w:sz w:val="28"/>
          <w:szCs w:val="28"/>
          <w:highlight w:val="none"/>
          <w:shd w:val="clear" w:color="auto" w:fill="FFFFFF"/>
          <w:lang w:bidi="ar"/>
        </w:rPr>
        <w:t>日</w:t>
      </w:r>
      <w:r>
        <w:rPr>
          <w:rFonts w:hint="eastAsia" w:ascii="仿宋" w:hAnsi="仿宋" w:eastAsia="仿宋" w:cs="仿宋"/>
          <w:bCs/>
          <w:kern w:val="0"/>
          <w:sz w:val="28"/>
          <w:szCs w:val="28"/>
          <w:highlight w:val="none"/>
          <w:shd w:val="clear" w:color="auto" w:fill="FFFFFF"/>
          <w:lang w:val="en-US" w:eastAsia="zh-CN" w:bidi="ar"/>
        </w:rPr>
        <w:t>17</w:t>
      </w:r>
      <w:r>
        <w:rPr>
          <w:rFonts w:hint="eastAsia" w:ascii="仿宋" w:hAnsi="仿宋" w:eastAsia="仿宋" w:cs="仿宋"/>
          <w:kern w:val="0"/>
          <w:sz w:val="28"/>
          <w:szCs w:val="28"/>
          <w:highlight w:val="none"/>
          <w:shd w:val="clear" w:color="auto" w:fill="FFFFFF"/>
          <w:lang w:bidi="ar"/>
        </w:rPr>
        <w:t>时止接受咨询，请拨打咨询电话或直接到广州资产管理有限公司现场咨询。</w:t>
      </w:r>
    </w:p>
    <w:p w14:paraId="111D5DD9">
      <w:pPr>
        <w:autoSpaceDN w:val="0"/>
        <w:spacing w:line="660" w:lineRule="exact"/>
        <w:ind w:firstLine="560" w:firstLineChars="200"/>
        <w:rPr>
          <w:rFonts w:hint="default" w:ascii="仿宋" w:hAnsi="仿宋" w:eastAsia="仿宋" w:cs="仿宋"/>
          <w:kern w:val="0"/>
          <w:sz w:val="28"/>
          <w:szCs w:val="28"/>
          <w:highlight w:val="none"/>
          <w:shd w:val="clear" w:color="auto" w:fill="FFFFFF"/>
          <w:lang w:val="en-US" w:eastAsia="zh-CN" w:bidi="ar"/>
        </w:rPr>
      </w:pPr>
      <w:r>
        <w:rPr>
          <w:rFonts w:hint="eastAsia" w:ascii="仿宋" w:hAnsi="仿宋" w:eastAsia="仿宋" w:cs="仿宋"/>
          <w:kern w:val="0"/>
          <w:sz w:val="28"/>
          <w:szCs w:val="28"/>
          <w:highlight w:val="none"/>
          <w:shd w:val="clear" w:color="auto" w:fill="FFFFFF"/>
          <w:lang w:bidi="ar"/>
        </w:rPr>
        <w:t>联系人1：</w:t>
      </w:r>
      <w:r>
        <w:rPr>
          <w:rFonts w:hint="eastAsia" w:ascii="仿宋" w:hAnsi="仿宋" w:eastAsia="仿宋" w:cs="仿宋"/>
          <w:kern w:val="0"/>
          <w:sz w:val="28"/>
          <w:szCs w:val="28"/>
          <w:highlight w:val="none"/>
          <w:shd w:val="clear" w:color="auto" w:fill="FFFFFF"/>
          <w:lang w:val="en-US" w:eastAsia="zh-CN" w:bidi="ar"/>
        </w:rPr>
        <w:t>周经理</w:t>
      </w:r>
      <w:r>
        <w:rPr>
          <w:rFonts w:hint="eastAsia" w:ascii="仿宋" w:hAnsi="仿宋" w:eastAsia="仿宋" w:cs="仿宋"/>
          <w:kern w:val="0"/>
          <w:sz w:val="28"/>
          <w:szCs w:val="28"/>
          <w:highlight w:val="none"/>
          <w:shd w:val="clear" w:color="auto" w:fill="FFFFFF"/>
          <w:lang w:bidi="ar"/>
        </w:rPr>
        <w:t xml:space="preserve"> </w:t>
      </w:r>
      <w:r>
        <w:rPr>
          <w:rFonts w:ascii="仿宋" w:hAnsi="仿宋" w:eastAsia="仿宋" w:cs="仿宋"/>
          <w:kern w:val="0"/>
          <w:sz w:val="28"/>
          <w:szCs w:val="28"/>
          <w:highlight w:val="none"/>
          <w:shd w:val="clear" w:color="auto" w:fill="FFFFFF"/>
          <w:lang w:bidi="ar"/>
        </w:rPr>
        <w:t xml:space="preserve">           </w:t>
      </w:r>
      <w:r>
        <w:rPr>
          <w:rFonts w:hint="eastAsia" w:ascii="仿宋" w:hAnsi="仿宋" w:eastAsia="仿宋" w:cs="仿宋"/>
          <w:kern w:val="0"/>
          <w:sz w:val="28"/>
          <w:szCs w:val="28"/>
          <w:highlight w:val="none"/>
          <w:shd w:val="clear" w:color="auto" w:fill="FFFFFF"/>
          <w:lang w:bidi="ar"/>
        </w:rPr>
        <w:t>联系电话：</w:t>
      </w:r>
      <w:r>
        <w:rPr>
          <w:rFonts w:hint="eastAsia" w:ascii="仿宋" w:hAnsi="仿宋" w:eastAsia="仿宋" w:cs="仿宋"/>
          <w:kern w:val="0"/>
          <w:sz w:val="28"/>
          <w:szCs w:val="28"/>
          <w:highlight w:val="none"/>
          <w:shd w:val="clear" w:color="auto" w:fill="FFFFFF"/>
          <w:lang w:val="en-US" w:eastAsia="zh-CN" w:bidi="ar"/>
        </w:rPr>
        <w:t>18688497743</w:t>
      </w:r>
    </w:p>
    <w:p w14:paraId="62158432">
      <w:pPr>
        <w:autoSpaceDN w:val="0"/>
        <w:spacing w:line="660" w:lineRule="exact"/>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联系人2：</w:t>
      </w:r>
      <w:r>
        <w:rPr>
          <w:rFonts w:hint="eastAsia" w:ascii="仿宋" w:hAnsi="仿宋" w:eastAsia="仿宋" w:cs="仿宋"/>
          <w:kern w:val="0"/>
          <w:sz w:val="28"/>
          <w:szCs w:val="28"/>
          <w:highlight w:val="none"/>
          <w:shd w:val="clear" w:color="auto" w:fill="FFFFFF"/>
          <w:lang w:val="en-US" w:eastAsia="zh-CN" w:bidi="ar"/>
        </w:rPr>
        <w:t>岑经理</w:t>
      </w:r>
      <w:r>
        <w:rPr>
          <w:rFonts w:hint="eastAsia" w:ascii="仿宋" w:hAnsi="仿宋" w:eastAsia="仿宋" w:cs="仿宋"/>
          <w:kern w:val="0"/>
          <w:sz w:val="28"/>
          <w:szCs w:val="28"/>
          <w:highlight w:val="none"/>
          <w:shd w:val="clear" w:color="auto" w:fill="FFFFFF"/>
          <w:lang w:bidi="ar"/>
        </w:rPr>
        <w:t xml:space="preserve"> </w:t>
      </w:r>
      <w:r>
        <w:rPr>
          <w:rFonts w:ascii="仿宋" w:hAnsi="仿宋" w:eastAsia="仿宋" w:cs="仿宋"/>
          <w:kern w:val="0"/>
          <w:sz w:val="28"/>
          <w:szCs w:val="28"/>
          <w:highlight w:val="none"/>
          <w:shd w:val="clear" w:color="auto" w:fill="FFFFFF"/>
          <w:lang w:bidi="ar"/>
        </w:rPr>
        <w:t xml:space="preserve">           </w:t>
      </w:r>
      <w:r>
        <w:rPr>
          <w:rFonts w:hint="eastAsia" w:ascii="仿宋" w:hAnsi="仿宋" w:eastAsia="仿宋" w:cs="仿宋"/>
          <w:kern w:val="0"/>
          <w:sz w:val="28"/>
          <w:szCs w:val="28"/>
          <w:highlight w:val="none"/>
          <w:shd w:val="clear" w:color="auto" w:fill="FFFFFF"/>
          <w:lang w:bidi="ar"/>
        </w:rPr>
        <w:t>联系电话：</w:t>
      </w:r>
      <w:r>
        <w:rPr>
          <w:rFonts w:ascii="仿宋" w:hAnsi="仿宋" w:eastAsia="仿宋" w:cs="仿宋"/>
          <w:i w:val="0"/>
          <w:iCs w:val="0"/>
          <w:caps w:val="0"/>
          <w:spacing w:val="0"/>
          <w:kern w:val="0"/>
          <w:sz w:val="28"/>
          <w:szCs w:val="28"/>
          <w:highlight w:val="none"/>
          <w:shd w:val="clear" w:color="auto" w:fill="FFFFFF"/>
          <w:lang w:bidi="ar"/>
        </w:rPr>
        <w:t>18825108715</w:t>
      </w:r>
    </w:p>
    <w:p w14:paraId="0A57F22E">
      <w:pPr>
        <w:autoSpaceDN w:val="0"/>
        <w:spacing w:line="660" w:lineRule="exact"/>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联系地址：广州市天河区珠江东路28号越秀金融大厦58楼</w:t>
      </w:r>
    </w:p>
    <w:p w14:paraId="3690A57B">
      <w:pPr>
        <w:autoSpaceDN w:val="0"/>
        <w:spacing w:line="660" w:lineRule="exact"/>
        <w:rPr>
          <w:rFonts w:ascii="仿宋" w:hAnsi="仿宋" w:eastAsia="仿宋" w:cs="仿宋"/>
          <w:kern w:val="0"/>
          <w:sz w:val="28"/>
          <w:szCs w:val="28"/>
          <w:highlight w:val="none"/>
          <w:shd w:val="clear" w:color="auto" w:fill="FFFFFF"/>
          <w:lang w:bidi="ar"/>
        </w:rPr>
      </w:pPr>
    </w:p>
    <w:p w14:paraId="4F035257">
      <w:pPr>
        <w:widowControl/>
        <w:shd w:val="clear" w:color="auto" w:fill="FFFFFF"/>
        <w:spacing w:line="360" w:lineRule="auto"/>
        <w:ind w:firstLine="643" w:firstLineChars="200"/>
        <w:jc w:val="left"/>
        <w:outlineLvl w:val="1"/>
        <w:rPr>
          <w:rFonts w:ascii="仿宋" w:hAnsi="仿宋" w:eastAsia="仿宋" w:cs="仿宋"/>
          <w:b/>
          <w:bCs/>
          <w:kern w:val="0"/>
          <w:sz w:val="32"/>
          <w:szCs w:val="32"/>
          <w:highlight w:val="none"/>
          <w:shd w:val="clear" w:color="auto" w:fill="FFFFFF"/>
          <w:lang w:bidi="ar"/>
        </w:rPr>
      </w:pPr>
      <w:r>
        <w:rPr>
          <w:rFonts w:hint="eastAsia" w:ascii="仿宋" w:hAnsi="仿宋" w:eastAsia="仿宋" w:cs="仿宋"/>
          <w:b/>
          <w:bCs/>
          <w:kern w:val="0"/>
          <w:sz w:val="32"/>
          <w:szCs w:val="32"/>
          <w:highlight w:val="none"/>
          <w:shd w:val="clear" w:color="auto" w:fill="FFFFFF"/>
          <w:lang w:bidi="ar"/>
        </w:rPr>
        <w:t>四、特别声明</w:t>
      </w:r>
    </w:p>
    <w:p w14:paraId="3FAA9615">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14:paraId="52620942">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（二）因不符合条件参加竞买的，由竞买人自行承担相应的法律责任，并自行承担由此产生的全部责任及后果，包括但不限于费用、风险和损失。</w:t>
      </w:r>
    </w:p>
    <w:p w14:paraId="5C418847">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（三）竞买人成功竞得标的资产后，需承担资产转让过程中所有税、费。如标的资产需办理转让登记手续的，由买受人自行办理，所涉及的一切税费均由买受人承担。</w:t>
      </w:r>
    </w:p>
    <w:p w14:paraId="19B3CF65">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（四）买受人付清成交价款，转让方经买受人要求，可出具成交价款收据，不就成交价款出具相关发票。</w:t>
      </w:r>
    </w:p>
    <w:p w14:paraId="33DBD799">
      <w:pPr>
        <w:widowControl/>
        <w:shd w:val="clear" w:color="auto" w:fill="FFFFFF"/>
        <w:spacing w:line="360" w:lineRule="auto"/>
        <w:jc w:val="left"/>
        <w:rPr>
          <w:rFonts w:ascii="仿宋" w:hAnsi="仿宋" w:eastAsia="仿宋" w:cs="仿宋"/>
          <w:kern w:val="0"/>
          <w:sz w:val="28"/>
          <w:szCs w:val="28"/>
          <w:highlight w:val="none"/>
          <w:shd w:val="clear" w:color="auto" w:fill="FFFFFF"/>
          <w:lang w:bidi="ar"/>
        </w:rPr>
      </w:pPr>
    </w:p>
    <w:p w14:paraId="28C31E47">
      <w:pPr>
        <w:widowControl/>
        <w:shd w:val="clear" w:color="auto" w:fill="FFFFFF"/>
        <w:spacing w:line="360" w:lineRule="auto"/>
        <w:ind w:firstLine="643" w:firstLineChars="200"/>
        <w:jc w:val="left"/>
        <w:outlineLvl w:val="1"/>
        <w:rPr>
          <w:rFonts w:ascii="仿宋" w:hAnsi="仿宋" w:eastAsia="仿宋" w:cs="仿宋"/>
          <w:b/>
          <w:bCs/>
          <w:kern w:val="0"/>
          <w:sz w:val="32"/>
          <w:szCs w:val="32"/>
          <w:highlight w:val="none"/>
          <w:shd w:val="clear" w:color="auto" w:fill="FFFFFF"/>
          <w:lang w:bidi="ar"/>
        </w:rPr>
      </w:pPr>
      <w:r>
        <w:rPr>
          <w:rFonts w:hint="eastAsia" w:ascii="仿宋" w:hAnsi="仿宋" w:eastAsia="仿宋" w:cs="仿宋"/>
          <w:b/>
          <w:bCs/>
          <w:kern w:val="0"/>
          <w:sz w:val="32"/>
          <w:szCs w:val="32"/>
          <w:highlight w:val="none"/>
          <w:shd w:val="clear" w:color="auto" w:fill="FFFFFF"/>
          <w:lang w:bidi="ar"/>
        </w:rPr>
        <w:t>五、其他事项</w:t>
      </w:r>
    </w:p>
    <w:p w14:paraId="47485A6C">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竞买人在正式竞价活动开始前请务必仔细阅读</w:t>
      </w:r>
      <w:r>
        <w:rPr>
          <w:rFonts w:hint="eastAsia" w:ascii="仿宋" w:hAnsi="仿宋" w:eastAsia="仿宋" w:cs="仿宋"/>
          <w:sz w:val="28"/>
          <w:szCs w:val="28"/>
          <w:highlight w:val="none"/>
          <w:shd w:val="clear" w:color="auto" w:fill="FFFFFF"/>
        </w:rPr>
        <w:t>广州资产管理有限公司</w:t>
      </w:r>
      <w:r>
        <w:rPr>
          <w:rFonts w:hint="eastAsia" w:ascii="仿宋" w:hAnsi="仿宋" w:eastAsia="仿宋" w:cs="仿宋"/>
          <w:kern w:val="0"/>
          <w:sz w:val="28"/>
          <w:szCs w:val="28"/>
          <w:highlight w:val="none"/>
          <w:shd w:val="clear" w:color="auto" w:fill="FFFFFF"/>
          <w:lang w:bidi="ar"/>
        </w:rPr>
        <w:t>的竞买须知、竞买公告等有关文件。本公告其他未尽事宜，请向</w:t>
      </w:r>
      <w:r>
        <w:rPr>
          <w:rFonts w:hint="eastAsia" w:ascii="仿宋" w:hAnsi="仿宋" w:eastAsia="仿宋" w:cs="仿宋"/>
          <w:sz w:val="28"/>
          <w:szCs w:val="28"/>
          <w:highlight w:val="none"/>
          <w:shd w:val="clear" w:color="auto" w:fill="FFFFFF"/>
        </w:rPr>
        <w:t>广州资产管理有限公司</w:t>
      </w:r>
      <w:r>
        <w:rPr>
          <w:rFonts w:hint="eastAsia" w:ascii="仿宋" w:hAnsi="仿宋" w:eastAsia="仿宋" w:cs="仿宋"/>
          <w:kern w:val="0"/>
          <w:sz w:val="28"/>
          <w:szCs w:val="28"/>
          <w:highlight w:val="none"/>
          <w:shd w:val="clear" w:color="auto" w:fill="FFFFFF"/>
          <w:lang w:bidi="ar"/>
        </w:rPr>
        <w:t>咨询。</w:t>
      </w:r>
    </w:p>
    <w:p w14:paraId="2E00E6A7">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此公告在【淘宝网】上发布，如对发布内容或资产购买有任何疑问，欢迎拨打咨询电话：【020-66811813】。</w:t>
      </w:r>
    </w:p>
    <w:p w14:paraId="210E64FF">
      <w:pPr>
        <w:spacing w:line="360" w:lineRule="auto"/>
        <w:rPr>
          <w:rFonts w:ascii="仿宋" w:hAnsi="仿宋" w:eastAsia="仿宋" w:cs="仿宋"/>
          <w:kern w:val="0"/>
          <w:sz w:val="28"/>
          <w:szCs w:val="28"/>
          <w:highlight w:val="none"/>
          <w:shd w:val="clear" w:color="auto" w:fill="FFFFFF"/>
          <w:lang w:bidi="ar"/>
        </w:rPr>
      </w:pPr>
    </w:p>
    <w:p w14:paraId="11985C35">
      <w:pPr>
        <w:spacing w:line="360" w:lineRule="auto"/>
        <w:rPr>
          <w:rFonts w:ascii="仿宋" w:hAnsi="仿宋" w:eastAsia="仿宋" w:cs="仿宋"/>
          <w:kern w:val="0"/>
          <w:sz w:val="28"/>
          <w:szCs w:val="28"/>
          <w:highlight w:val="none"/>
          <w:shd w:val="clear" w:color="auto" w:fill="FFFFFF"/>
          <w:lang w:bidi="ar"/>
        </w:rPr>
      </w:pPr>
    </w:p>
    <w:p w14:paraId="0AB551BD">
      <w:pPr>
        <w:spacing w:line="360" w:lineRule="auto"/>
        <w:jc w:val="right"/>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广州资产管理有限公司</w:t>
      </w:r>
    </w:p>
    <w:p w14:paraId="0491E73B">
      <w:pPr>
        <w:spacing w:line="360" w:lineRule="auto"/>
        <w:jc w:val="right"/>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202</w:t>
      </w:r>
      <w:r>
        <w:rPr>
          <w:rFonts w:hint="eastAsia" w:ascii="仿宋" w:hAnsi="仿宋" w:eastAsia="仿宋" w:cs="仿宋"/>
          <w:sz w:val="28"/>
          <w:szCs w:val="28"/>
          <w:highlight w:val="none"/>
          <w:shd w:val="clear" w:color="auto" w:fill="FFFFFF"/>
          <w:lang w:val="en-US" w:eastAsia="zh-CN"/>
        </w:rPr>
        <w:t>5</w:t>
      </w:r>
      <w:r>
        <w:rPr>
          <w:rFonts w:hint="eastAsia" w:ascii="仿宋" w:hAnsi="仿宋" w:eastAsia="仿宋" w:cs="仿宋"/>
          <w:sz w:val="28"/>
          <w:szCs w:val="28"/>
          <w:highlight w:val="none"/>
          <w:shd w:val="clear" w:color="auto" w:fill="FFFFFF"/>
        </w:rPr>
        <w:t>年</w:t>
      </w:r>
      <w:r>
        <w:rPr>
          <w:rFonts w:hint="eastAsia" w:ascii="仿宋" w:hAnsi="仿宋" w:eastAsia="仿宋" w:cs="仿宋"/>
          <w:sz w:val="28"/>
          <w:szCs w:val="28"/>
          <w:highlight w:val="none"/>
          <w:shd w:val="clear" w:color="auto" w:fill="FFFFFF"/>
          <w:lang w:val="en-US" w:eastAsia="zh-CN"/>
        </w:rPr>
        <w:t>12</w:t>
      </w:r>
      <w:r>
        <w:rPr>
          <w:rFonts w:hint="eastAsia" w:ascii="仿宋" w:hAnsi="仿宋" w:eastAsia="仿宋" w:cs="仿宋"/>
          <w:sz w:val="28"/>
          <w:szCs w:val="28"/>
          <w:highlight w:val="none"/>
          <w:shd w:val="clear" w:color="auto" w:fill="FFFFFF"/>
        </w:rPr>
        <w:t>月</w:t>
      </w:r>
      <w:r>
        <w:rPr>
          <w:rFonts w:hint="eastAsia" w:ascii="仿宋" w:hAnsi="仿宋" w:eastAsia="仿宋" w:cs="仿宋"/>
          <w:sz w:val="28"/>
          <w:szCs w:val="28"/>
          <w:highlight w:val="none"/>
          <w:shd w:val="clear" w:color="auto" w:fill="FFFFFF"/>
          <w:lang w:val="en-US" w:eastAsia="zh-CN"/>
        </w:rPr>
        <w:t>25</w:t>
      </w:r>
      <w:r>
        <w:rPr>
          <w:rFonts w:hint="eastAsia" w:ascii="仿宋" w:hAnsi="仿宋" w:eastAsia="仿宋" w:cs="仿宋"/>
          <w:sz w:val="28"/>
          <w:szCs w:val="28"/>
          <w:highlight w:val="none"/>
          <w:shd w:val="clear" w:color="auto" w:fill="FFFFFF"/>
        </w:rPr>
        <w:t>日</w:t>
      </w:r>
    </w:p>
    <w:p w14:paraId="55DD5520">
      <w:pPr>
        <w:spacing w:line="360" w:lineRule="auto"/>
        <w:jc w:val="left"/>
        <w:rPr>
          <w:rFonts w:ascii="仿宋" w:hAnsi="仿宋" w:eastAsia="仿宋" w:cs="仿宋"/>
          <w:sz w:val="28"/>
          <w:szCs w:val="28"/>
          <w:highlight w:val="none"/>
          <w:shd w:val="clear" w:color="auto" w:fill="FFFFFF"/>
        </w:rPr>
      </w:pPr>
    </w:p>
    <w:bookmarkEnd w:id="0"/>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0C84351"/>
    <w:rsid w:val="00026BE6"/>
    <w:rsid w:val="00027E4E"/>
    <w:rsid w:val="00040C49"/>
    <w:rsid w:val="0005416A"/>
    <w:rsid w:val="000A0715"/>
    <w:rsid w:val="000A11D4"/>
    <w:rsid w:val="000A4128"/>
    <w:rsid w:val="000F2C40"/>
    <w:rsid w:val="0011214D"/>
    <w:rsid w:val="00120D47"/>
    <w:rsid w:val="00125E49"/>
    <w:rsid w:val="00135C73"/>
    <w:rsid w:val="001624E4"/>
    <w:rsid w:val="0016319A"/>
    <w:rsid w:val="001C3D1B"/>
    <w:rsid w:val="002152EA"/>
    <w:rsid w:val="0024289E"/>
    <w:rsid w:val="0024746F"/>
    <w:rsid w:val="00275ED9"/>
    <w:rsid w:val="002C2953"/>
    <w:rsid w:val="00303874"/>
    <w:rsid w:val="00320260"/>
    <w:rsid w:val="00326A50"/>
    <w:rsid w:val="00340788"/>
    <w:rsid w:val="00342FDC"/>
    <w:rsid w:val="00347AF5"/>
    <w:rsid w:val="00371A61"/>
    <w:rsid w:val="003C3C19"/>
    <w:rsid w:val="003D715D"/>
    <w:rsid w:val="003F0D81"/>
    <w:rsid w:val="00422196"/>
    <w:rsid w:val="00434CDA"/>
    <w:rsid w:val="00491D0C"/>
    <w:rsid w:val="004A1EA0"/>
    <w:rsid w:val="004A71D2"/>
    <w:rsid w:val="004C34BA"/>
    <w:rsid w:val="004F6C7B"/>
    <w:rsid w:val="00502939"/>
    <w:rsid w:val="00504A8D"/>
    <w:rsid w:val="00532A79"/>
    <w:rsid w:val="005362C0"/>
    <w:rsid w:val="00541C1A"/>
    <w:rsid w:val="00547267"/>
    <w:rsid w:val="005617B4"/>
    <w:rsid w:val="00597593"/>
    <w:rsid w:val="005D2208"/>
    <w:rsid w:val="005E6FE9"/>
    <w:rsid w:val="005F78D1"/>
    <w:rsid w:val="0068628B"/>
    <w:rsid w:val="00687227"/>
    <w:rsid w:val="006B55F1"/>
    <w:rsid w:val="006D6B22"/>
    <w:rsid w:val="006E6A61"/>
    <w:rsid w:val="006E7E8C"/>
    <w:rsid w:val="006F0E8E"/>
    <w:rsid w:val="006F1BA2"/>
    <w:rsid w:val="00715908"/>
    <w:rsid w:val="00733E9C"/>
    <w:rsid w:val="007578B5"/>
    <w:rsid w:val="007726B9"/>
    <w:rsid w:val="00776C5F"/>
    <w:rsid w:val="00790DB7"/>
    <w:rsid w:val="007A58ED"/>
    <w:rsid w:val="007D10EA"/>
    <w:rsid w:val="007D1C8A"/>
    <w:rsid w:val="007F7AA1"/>
    <w:rsid w:val="00811153"/>
    <w:rsid w:val="00852678"/>
    <w:rsid w:val="008675C6"/>
    <w:rsid w:val="008844B5"/>
    <w:rsid w:val="00921CBA"/>
    <w:rsid w:val="0092258C"/>
    <w:rsid w:val="0094690C"/>
    <w:rsid w:val="00971B27"/>
    <w:rsid w:val="009A621D"/>
    <w:rsid w:val="009B706B"/>
    <w:rsid w:val="009D18EF"/>
    <w:rsid w:val="009E7452"/>
    <w:rsid w:val="00A05099"/>
    <w:rsid w:val="00A175D8"/>
    <w:rsid w:val="00A1797B"/>
    <w:rsid w:val="00A2169A"/>
    <w:rsid w:val="00A814D6"/>
    <w:rsid w:val="00AE1DB8"/>
    <w:rsid w:val="00AF1AFC"/>
    <w:rsid w:val="00B14DE3"/>
    <w:rsid w:val="00B37BAA"/>
    <w:rsid w:val="00B45B38"/>
    <w:rsid w:val="00B85223"/>
    <w:rsid w:val="00B94B35"/>
    <w:rsid w:val="00C12DBD"/>
    <w:rsid w:val="00C174BE"/>
    <w:rsid w:val="00C17ECA"/>
    <w:rsid w:val="00C33844"/>
    <w:rsid w:val="00C759D5"/>
    <w:rsid w:val="00C84351"/>
    <w:rsid w:val="00C93962"/>
    <w:rsid w:val="00CA2BAB"/>
    <w:rsid w:val="00CB450F"/>
    <w:rsid w:val="00CC4AA7"/>
    <w:rsid w:val="00CE5DE0"/>
    <w:rsid w:val="00D81B2D"/>
    <w:rsid w:val="00D91985"/>
    <w:rsid w:val="00DA4E1A"/>
    <w:rsid w:val="00DB07D7"/>
    <w:rsid w:val="00DD326E"/>
    <w:rsid w:val="00E43999"/>
    <w:rsid w:val="00E63C10"/>
    <w:rsid w:val="00E77360"/>
    <w:rsid w:val="00E84A62"/>
    <w:rsid w:val="00EA7617"/>
    <w:rsid w:val="00EB46B7"/>
    <w:rsid w:val="00EB589E"/>
    <w:rsid w:val="00F17B1B"/>
    <w:rsid w:val="00F4260F"/>
    <w:rsid w:val="00F43E93"/>
    <w:rsid w:val="00F4660C"/>
    <w:rsid w:val="00F70DF4"/>
    <w:rsid w:val="00FB706C"/>
    <w:rsid w:val="00FE1ADD"/>
    <w:rsid w:val="00FF34F2"/>
    <w:rsid w:val="015E3CF0"/>
    <w:rsid w:val="01E010D7"/>
    <w:rsid w:val="022D54AA"/>
    <w:rsid w:val="02850BBE"/>
    <w:rsid w:val="03230331"/>
    <w:rsid w:val="042E00EA"/>
    <w:rsid w:val="04EC217E"/>
    <w:rsid w:val="090B36D9"/>
    <w:rsid w:val="0935611C"/>
    <w:rsid w:val="0B60735B"/>
    <w:rsid w:val="0BE13B5B"/>
    <w:rsid w:val="0C311516"/>
    <w:rsid w:val="0C3F61CA"/>
    <w:rsid w:val="0D8902B9"/>
    <w:rsid w:val="0DD06FD4"/>
    <w:rsid w:val="0E1B11A4"/>
    <w:rsid w:val="0E9D7276"/>
    <w:rsid w:val="0F3F6101"/>
    <w:rsid w:val="0F620661"/>
    <w:rsid w:val="0F6621D7"/>
    <w:rsid w:val="0F871D69"/>
    <w:rsid w:val="0FEB11EC"/>
    <w:rsid w:val="106058DB"/>
    <w:rsid w:val="10982A37"/>
    <w:rsid w:val="1104518A"/>
    <w:rsid w:val="112827AB"/>
    <w:rsid w:val="11310E00"/>
    <w:rsid w:val="113928AE"/>
    <w:rsid w:val="13612C4D"/>
    <w:rsid w:val="13977280"/>
    <w:rsid w:val="13A1058E"/>
    <w:rsid w:val="13B54D7D"/>
    <w:rsid w:val="13BE3BC3"/>
    <w:rsid w:val="13FF37F9"/>
    <w:rsid w:val="16016597"/>
    <w:rsid w:val="167A6E3D"/>
    <w:rsid w:val="172729B8"/>
    <w:rsid w:val="18353176"/>
    <w:rsid w:val="18EC7DD4"/>
    <w:rsid w:val="194A2549"/>
    <w:rsid w:val="195D349B"/>
    <w:rsid w:val="19716091"/>
    <w:rsid w:val="1B1B76A2"/>
    <w:rsid w:val="1B9930BC"/>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BC3F6F"/>
    <w:rsid w:val="28C51C6D"/>
    <w:rsid w:val="296E53B1"/>
    <w:rsid w:val="297E0B29"/>
    <w:rsid w:val="2A6B0D86"/>
    <w:rsid w:val="2A755B87"/>
    <w:rsid w:val="2AE12D0A"/>
    <w:rsid w:val="2AE90A8B"/>
    <w:rsid w:val="2B9B4B36"/>
    <w:rsid w:val="2BA81725"/>
    <w:rsid w:val="2CC20AD2"/>
    <w:rsid w:val="2DAE7F4E"/>
    <w:rsid w:val="2DC2714C"/>
    <w:rsid w:val="2E1B18FB"/>
    <w:rsid w:val="2F147F1D"/>
    <w:rsid w:val="2FEA1ED9"/>
    <w:rsid w:val="3053611E"/>
    <w:rsid w:val="30C023F7"/>
    <w:rsid w:val="329C5DC8"/>
    <w:rsid w:val="32A141B5"/>
    <w:rsid w:val="32B8422B"/>
    <w:rsid w:val="32F07D0B"/>
    <w:rsid w:val="334E6552"/>
    <w:rsid w:val="33693F78"/>
    <w:rsid w:val="345F505A"/>
    <w:rsid w:val="34B44094"/>
    <w:rsid w:val="35220D57"/>
    <w:rsid w:val="356B1752"/>
    <w:rsid w:val="35AE552B"/>
    <w:rsid w:val="35EF3BE2"/>
    <w:rsid w:val="36982D77"/>
    <w:rsid w:val="374111CC"/>
    <w:rsid w:val="37BC7A6C"/>
    <w:rsid w:val="38802021"/>
    <w:rsid w:val="397C262B"/>
    <w:rsid w:val="39B75245"/>
    <w:rsid w:val="3A9F4FFD"/>
    <w:rsid w:val="3AB3113E"/>
    <w:rsid w:val="3B2F3A10"/>
    <w:rsid w:val="3BD2020B"/>
    <w:rsid w:val="3C773EA6"/>
    <w:rsid w:val="3DA01A9E"/>
    <w:rsid w:val="3E5C545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9E959C6"/>
    <w:rsid w:val="4AA41507"/>
    <w:rsid w:val="4ABF672F"/>
    <w:rsid w:val="4AF46532"/>
    <w:rsid w:val="4B2E67E5"/>
    <w:rsid w:val="4B353B92"/>
    <w:rsid w:val="4B8C7097"/>
    <w:rsid w:val="4D5C779F"/>
    <w:rsid w:val="4DE12444"/>
    <w:rsid w:val="4E57005F"/>
    <w:rsid w:val="4EEC4C09"/>
    <w:rsid w:val="4F0C471A"/>
    <w:rsid w:val="502672BB"/>
    <w:rsid w:val="50507DBD"/>
    <w:rsid w:val="51063EB4"/>
    <w:rsid w:val="5200620F"/>
    <w:rsid w:val="5276424A"/>
    <w:rsid w:val="52D25739"/>
    <w:rsid w:val="52DC080A"/>
    <w:rsid w:val="52EF7DA2"/>
    <w:rsid w:val="53015AAC"/>
    <w:rsid w:val="530843A0"/>
    <w:rsid w:val="53252292"/>
    <w:rsid w:val="545E6A35"/>
    <w:rsid w:val="549A15C9"/>
    <w:rsid w:val="549D7D17"/>
    <w:rsid w:val="54A851F2"/>
    <w:rsid w:val="54B83F34"/>
    <w:rsid w:val="55870037"/>
    <w:rsid w:val="55C362D8"/>
    <w:rsid w:val="55C72C6D"/>
    <w:rsid w:val="55E06A28"/>
    <w:rsid w:val="57E666CC"/>
    <w:rsid w:val="58B318E9"/>
    <w:rsid w:val="596D4DDB"/>
    <w:rsid w:val="59793BB1"/>
    <w:rsid w:val="5AB72AA1"/>
    <w:rsid w:val="5B0C746C"/>
    <w:rsid w:val="5BBE5020"/>
    <w:rsid w:val="5C104928"/>
    <w:rsid w:val="5C9A4262"/>
    <w:rsid w:val="5CA43D20"/>
    <w:rsid w:val="5DB061CB"/>
    <w:rsid w:val="5E2C0A11"/>
    <w:rsid w:val="5E354153"/>
    <w:rsid w:val="5E451CD8"/>
    <w:rsid w:val="5E693A13"/>
    <w:rsid w:val="5F5D2953"/>
    <w:rsid w:val="5FE9665E"/>
    <w:rsid w:val="61702DD2"/>
    <w:rsid w:val="61725905"/>
    <w:rsid w:val="61DE734E"/>
    <w:rsid w:val="6250429E"/>
    <w:rsid w:val="63467539"/>
    <w:rsid w:val="640C3630"/>
    <w:rsid w:val="64E4725D"/>
    <w:rsid w:val="65402EF2"/>
    <w:rsid w:val="65642353"/>
    <w:rsid w:val="65A64315"/>
    <w:rsid w:val="665E6EBE"/>
    <w:rsid w:val="66C8742F"/>
    <w:rsid w:val="66D0769C"/>
    <w:rsid w:val="677E6256"/>
    <w:rsid w:val="679F09F4"/>
    <w:rsid w:val="680F5ABD"/>
    <w:rsid w:val="689D2BC5"/>
    <w:rsid w:val="68A457D9"/>
    <w:rsid w:val="697F6219"/>
    <w:rsid w:val="69AF2B1A"/>
    <w:rsid w:val="6A052A6E"/>
    <w:rsid w:val="6B6D349C"/>
    <w:rsid w:val="6BD9551D"/>
    <w:rsid w:val="6BE73F31"/>
    <w:rsid w:val="6C0E2B1D"/>
    <w:rsid w:val="6C1F43A8"/>
    <w:rsid w:val="6D3B2357"/>
    <w:rsid w:val="6DE210EC"/>
    <w:rsid w:val="6E2D2550"/>
    <w:rsid w:val="6F497745"/>
    <w:rsid w:val="6F5F68DA"/>
    <w:rsid w:val="6F850E96"/>
    <w:rsid w:val="70226A94"/>
    <w:rsid w:val="703360B8"/>
    <w:rsid w:val="72381AF4"/>
    <w:rsid w:val="728358DA"/>
    <w:rsid w:val="72C6222A"/>
    <w:rsid w:val="72D7059C"/>
    <w:rsid w:val="731377DE"/>
    <w:rsid w:val="742C54AE"/>
    <w:rsid w:val="75607141"/>
    <w:rsid w:val="75A002BE"/>
    <w:rsid w:val="76AC0645"/>
    <w:rsid w:val="770E65BD"/>
    <w:rsid w:val="773E5638"/>
    <w:rsid w:val="78991545"/>
    <w:rsid w:val="78DD10A7"/>
    <w:rsid w:val="7913209F"/>
    <w:rsid w:val="795B2413"/>
    <w:rsid w:val="79EC1D2A"/>
    <w:rsid w:val="7A37631C"/>
    <w:rsid w:val="7A501EC2"/>
    <w:rsid w:val="7B0A3221"/>
    <w:rsid w:val="7B7C36F5"/>
    <w:rsid w:val="7BD06A28"/>
    <w:rsid w:val="7BEF208B"/>
    <w:rsid w:val="7C2621D3"/>
    <w:rsid w:val="7C703294"/>
    <w:rsid w:val="7CA10588"/>
    <w:rsid w:val="7D085C71"/>
    <w:rsid w:val="7D622DC3"/>
    <w:rsid w:val="7F0F5650"/>
    <w:rsid w:val="7F0F6D9A"/>
    <w:rsid w:val="7F2659DD"/>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5"/>
    <w:qFormat/>
    <w:uiPriority w:val="0"/>
    <w:pPr>
      <w:jc w:val="left"/>
    </w:pPr>
  </w:style>
  <w:style w:type="paragraph" w:styleId="4">
    <w:name w:val="Balloon Text"/>
    <w:basedOn w:val="1"/>
    <w:link w:val="14"/>
    <w:qFormat/>
    <w:uiPriority w:val="0"/>
    <w:rPr>
      <w:sz w:val="18"/>
      <w:szCs w:val="18"/>
    </w:rPr>
  </w:style>
  <w:style w:type="paragraph" w:styleId="5">
    <w:name w:val="footer"/>
    <w:basedOn w:val="1"/>
    <w:link w:val="13"/>
    <w:qFormat/>
    <w:uiPriority w:val="0"/>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100" w:beforeAutospacing="1" w:after="100" w:afterAutospacing="1"/>
      <w:jc w:val="left"/>
    </w:pPr>
    <w:rPr>
      <w:kern w:val="0"/>
      <w:sz w:val="24"/>
    </w:rPr>
  </w:style>
  <w:style w:type="paragraph" w:styleId="8">
    <w:name w:val="annotation subject"/>
    <w:basedOn w:val="3"/>
    <w:next w:val="3"/>
    <w:link w:val="16"/>
    <w:qFormat/>
    <w:uiPriority w:val="0"/>
    <w:rPr>
      <w:b/>
      <w:bCs/>
    </w:rPr>
  </w:style>
  <w:style w:type="character" w:styleId="11">
    <w:name w:val="annotation reference"/>
    <w:basedOn w:val="10"/>
    <w:qFormat/>
    <w:uiPriority w:val="0"/>
    <w:rPr>
      <w:sz w:val="21"/>
      <w:szCs w:val="21"/>
    </w:rPr>
  </w:style>
  <w:style w:type="character" w:customStyle="1" w:styleId="12">
    <w:name w:val="页眉 字符"/>
    <w:basedOn w:val="10"/>
    <w:link w:val="6"/>
    <w:qFormat/>
    <w:uiPriority w:val="0"/>
    <w:rPr>
      <w:rFonts w:ascii="Calibri" w:hAnsi="Calibri"/>
      <w:kern w:val="2"/>
      <w:sz w:val="18"/>
      <w:szCs w:val="18"/>
    </w:rPr>
  </w:style>
  <w:style w:type="character" w:customStyle="1" w:styleId="13">
    <w:name w:val="页脚 字符"/>
    <w:basedOn w:val="10"/>
    <w:link w:val="5"/>
    <w:qFormat/>
    <w:uiPriority w:val="0"/>
    <w:rPr>
      <w:rFonts w:ascii="Calibri" w:hAnsi="Calibri"/>
      <w:kern w:val="2"/>
      <w:sz w:val="18"/>
      <w:szCs w:val="18"/>
    </w:rPr>
  </w:style>
  <w:style w:type="character" w:customStyle="1" w:styleId="14">
    <w:name w:val="批注框文本 字符"/>
    <w:basedOn w:val="10"/>
    <w:link w:val="4"/>
    <w:qFormat/>
    <w:uiPriority w:val="0"/>
    <w:rPr>
      <w:rFonts w:ascii="Calibri" w:hAnsi="Calibri"/>
      <w:kern w:val="2"/>
      <w:sz w:val="18"/>
      <w:szCs w:val="18"/>
    </w:rPr>
  </w:style>
  <w:style w:type="character" w:customStyle="1" w:styleId="15">
    <w:name w:val="批注文字 字符"/>
    <w:basedOn w:val="10"/>
    <w:link w:val="3"/>
    <w:qFormat/>
    <w:uiPriority w:val="0"/>
    <w:rPr>
      <w:rFonts w:ascii="Calibri" w:hAnsi="Calibri"/>
      <w:kern w:val="2"/>
      <w:sz w:val="21"/>
      <w:szCs w:val="24"/>
    </w:rPr>
  </w:style>
  <w:style w:type="character" w:customStyle="1" w:styleId="16">
    <w:name w:val="批注主题 字符"/>
    <w:basedOn w:val="15"/>
    <w:link w:val="8"/>
    <w:qFormat/>
    <w:uiPriority w:val="0"/>
    <w:rPr>
      <w:rFonts w:ascii="Calibri" w:hAnsi="Calibri"/>
      <w:b/>
      <w:bCs/>
      <w:kern w:val="2"/>
      <w:sz w:val="21"/>
      <w:szCs w:val="24"/>
    </w:rPr>
  </w:style>
  <w:style w:type="paragraph" w:customStyle="1" w:styleId="17">
    <w:name w:val="修订1"/>
    <w:hidden/>
    <w:semiHidden/>
    <w:qFormat/>
    <w:uiPriority w:val="99"/>
    <w:rPr>
      <w:rFonts w:ascii="Calibri" w:hAnsi="Calibri" w:eastAsia="宋体" w:cs="Times New Roman"/>
      <w:kern w:val="2"/>
      <w:sz w:val="21"/>
      <w:szCs w:val="24"/>
      <w:lang w:val="en-US" w:eastAsia="zh-CN" w:bidi="ar-SA"/>
    </w:rPr>
  </w:style>
  <w:style w:type="paragraph" w:customStyle="1" w:styleId="18">
    <w:name w:val="修订2"/>
    <w:hidden/>
    <w:unhideWhenUsed/>
    <w:qFormat/>
    <w:uiPriority w:val="99"/>
    <w:rPr>
      <w:rFonts w:ascii="Calibri" w:hAnsi="Calibri" w:eastAsia="宋体" w:cs="Times New Roman"/>
      <w:kern w:val="2"/>
      <w:sz w:val="21"/>
      <w:szCs w:val="24"/>
      <w:lang w:val="en-US" w:eastAsia="zh-CN" w:bidi="ar-SA"/>
    </w:rPr>
  </w:style>
  <w:style w:type="paragraph" w:customStyle="1" w:styleId="19">
    <w:name w:val="修订3"/>
    <w:hidden/>
    <w:unhideWhenUsed/>
    <w:qFormat/>
    <w:uiPriority w:val="99"/>
    <w:rPr>
      <w:rFonts w:ascii="Calibri" w:hAnsi="Calibri" w:eastAsia="宋体" w:cs="Times New Roman"/>
      <w:kern w:val="2"/>
      <w:sz w:val="21"/>
      <w:szCs w:val="24"/>
      <w:lang w:val="en-US" w:eastAsia="zh-CN" w:bidi="ar-SA"/>
    </w:rPr>
  </w:style>
  <w:style w:type="table" w:customStyle="1" w:styleId="20">
    <w:name w:val="网格型6"/>
    <w:basedOn w:val="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3195</Words>
  <Characters>3372</Characters>
  <Lines>27</Lines>
  <Paragraphs>7</Paragraphs>
  <TotalTime>26</TotalTime>
  <ScaleCrop>false</ScaleCrop>
  <LinksUpToDate>false</LinksUpToDate>
  <CharactersWithSpaces>3443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2020-03-19T02:16:00Z</dcterms:created>
  <dc:creator>Administrator</dc:creator>
  <cp:lastModifiedBy>ZHL</cp:lastModifiedBy>
  <cp:lastPrinted>2024-09-23T01:04:00Z</cp:lastPrinted>
  <dcterms:modified xsi:type="dcterms:W3CDTF">2025-12-25T06:44:52Z</dcterms:modified>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76F462D5D9F04EFD82AD0DB9D148F398_13</vt:lpwstr>
  </property>
  <property fmtid="{D5CDD505-2E9C-101B-9397-08002B2CF9AE}" pid="4" name="KSOTemplateDocerSaveRecord">
    <vt:lpwstr>eyJoZGlkIjoiMzRkMzJiMGQ4YTM1OTNmNzg3Yjg0ODJiYzc3OGRkNzkiLCJ1c2VySWQiOiI0MjYwMDc2MTcifQ==</vt:lpwstr>
  </property>
</Properties>
</file>